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74D7" w14:textId="77777777" w:rsidR="00310B81" w:rsidRPr="00FE72C8" w:rsidRDefault="00021915" w:rsidP="00310B81">
      <w:pPr>
        <w:rPr>
          <w:rFonts w:ascii="Arial" w:hAnsi="Arial" w:cs="Arial"/>
          <w:color w:val="1F3864" w:themeColor="accent1" w:themeShade="80"/>
          <w:sz w:val="20"/>
          <w:szCs w:val="20"/>
        </w:rPr>
      </w:pPr>
      <w:r w:rsidRPr="00FE72C8">
        <w:rPr>
          <w:rFonts w:ascii="Arial" w:hAnsi="Arial" w:cs="Arial"/>
          <w:b/>
          <w:noProof/>
          <w:color w:val="1F3864" w:themeColor="accent1" w:themeShade="80"/>
          <w:sz w:val="20"/>
          <w:szCs w:val="20"/>
        </w:rPr>
        <w:drawing>
          <wp:anchor distT="0" distB="0" distL="114300" distR="114300" simplePos="0" relativeHeight="251659264" behindDoc="1" locked="0" layoutInCell="1" allowOverlap="1" wp14:anchorId="54D4ABCB" wp14:editId="1A91D3C3">
            <wp:simplePos x="0" y="0"/>
            <wp:positionH relativeFrom="margin">
              <wp:align>left</wp:align>
            </wp:positionH>
            <wp:positionV relativeFrom="paragraph">
              <wp:posOffset>9525</wp:posOffset>
            </wp:positionV>
            <wp:extent cx="1093470" cy="847725"/>
            <wp:effectExtent l="0" t="0" r="0" b="0"/>
            <wp:wrapTight wrapText="bothSides">
              <wp:wrapPolygon edited="0">
                <wp:start x="0" y="0"/>
                <wp:lineTo x="0" y="20872"/>
                <wp:lineTo x="21073" y="20872"/>
                <wp:lineTo x="21073" y="0"/>
                <wp:lineTo x="0" y="0"/>
              </wp:wrapPolygon>
            </wp:wrapTight>
            <wp:docPr id="3" name="Picture 7">
              <a:extLst xmlns:a="http://schemas.openxmlformats.org/drawingml/2006/main">
                <a:ext uri="{FF2B5EF4-FFF2-40B4-BE49-F238E27FC236}">
                  <a16:creationId xmlns:a16="http://schemas.microsoft.com/office/drawing/2014/main" id="{3B6B3DAD-7807-4A83-8B59-47CE44F734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3B6B3DAD-7807-4A83-8B59-47CE44F73418}"/>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94552" cy="848144"/>
                    </a:xfrm>
                    <a:prstGeom prst="rect">
                      <a:avLst/>
                    </a:prstGeom>
                  </pic:spPr>
                </pic:pic>
              </a:graphicData>
            </a:graphic>
            <wp14:sizeRelH relativeFrom="margin">
              <wp14:pctWidth>0</wp14:pctWidth>
            </wp14:sizeRelH>
            <wp14:sizeRelV relativeFrom="margin">
              <wp14:pctHeight>0</wp14:pctHeight>
            </wp14:sizeRelV>
          </wp:anchor>
        </w:drawing>
      </w:r>
    </w:p>
    <w:p w14:paraId="1E374D1A" w14:textId="3CA475B9" w:rsidR="00310B81" w:rsidRPr="00FE72C8" w:rsidRDefault="00310B81" w:rsidP="00F874BA">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St Philip’s Primary School Action Plan </w:t>
      </w:r>
      <w:r w:rsidR="00C7353B" w:rsidRPr="00FE72C8">
        <w:rPr>
          <w:rFonts w:ascii="Arial" w:hAnsi="Arial" w:cs="Arial"/>
          <w:b/>
          <w:bCs/>
          <w:color w:val="1F3864" w:themeColor="accent1" w:themeShade="80"/>
          <w:sz w:val="20"/>
          <w:szCs w:val="20"/>
        </w:rPr>
        <w:t>2026 - 2027</w:t>
      </w:r>
    </w:p>
    <w:p w14:paraId="405DC3B7" w14:textId="77777777" w:rsidR="004B7C13" w:rsidRDefault="004B7C13" w:rsidP="00F874BA">
      <w:pPr>
        <w:rPr>
          <w:rFonts w:ascii="Arial" w:hAnsi="Arial" w:cs="Arial"/>
          <w:color w:val="1F3864" w:themeColor="accent1" w:themeShade="80"/>
          <w:sz w:val="20"/>
          <w:szCs w:val="20"/>
        </w:rPr>
      </w:pPr>
    </w:p>
    <w:p w14:paraId="4A958EA0" w14:textId="35C70E5D" w:rsidR="00310B81" w:rsidRPr="00FE72C8" w:rsidRDefault="00310B81" w:rsidP="00F874BA">
      <w:pPr>
        <w:rPr>
          <w:rFonts w:ascii="Arial" w:hAnsi="Arial" w:cs="Arial"/>
          <w:color w:val="1F3864" w:themeColor="accent1" w:themeShade="80"/>
          <w:sz w:val="20"/>
          <w:szCs w:val="20"/>
        </w:rPr>
      </w:pPr>
      <w:r w:rsidRPr="00D63D68">
        <w:rPr>
          <w:rFonts w:ascii="Arial" w:hAnsi="Arial" w:cs="Arial"/>
          <w:b/>
          <w:bCs/>
          <w:color w:val="1F3864" w:themeColor="accent1" w:themeShade="80"/>
          <w:sz w:val="20"/>
          <w:szCs w:val="20"/>
        </w:rPr>
        <w:t>Subject Area:</w:t>
      </w:r>
      <w:r w:rsidRPr="00FE72C8">
        <w:rPr>
          <w:rFonts w:ascii="Arial" w:hAnsi="Arial" w:cs="Arial"/>
          <w:color w:val="1F3864" w:themeColor="accent1" w:themeShade="80"/>
          <w:sz w:val="20"/>
          <w:szCs w:val="20"/>
        </w:rPr>
        <w:t xml:space="preserve"> </w:t>
      </w:r>
      <w:r w:rsidR="00BA5BCC">
        <w:rPr>
          <w:rFonts w:ascii="Arial" w:hAnsi="Arial" w:cs="Arial"/>
          <w:color w:val="1F3864" w:themeColor="accent1" w:themeShade="80"/>
          <w:sz w:val="20"/>
          <w:szCs w:val="20"/>
        </w:rPr>
        <w:t>Computing</w:t>
      </w:r>
      <w:r w:rsidRPr="00FE72C8">
        <w:rPr>
          <w:rFonts w:ascii="Arial" w:hAnsi="Arial" w:cs="Arial"/>
          <w:color w:val="1F3864" w:themeColor="accent1" w:themeShade="80"/>
          <w:sz w:val="20"/>
          <w:szCs w:val="20"/>
        </w:rPr>
        <w:t xml:space="preserve"> </w:t>
      </w:r>
      <w:r w:rsidR="00715C0D" w:rsidRPr="00FE72C8">
        <w:rPr>
          <w:rFonts w:ascii="Arial" w:hAnsi="Arial" w:cs="Arial"/>
          <w:color w:val="1F3864" w:themeColor="accent1" w:themeShade="80"/>
          <w:sz w:val="20"/>
          <w:szCs w:val="20"/>
        </w:rPr>
        <w:t xml:space="preserve"> </w:t>
      </w:r>
      <w:r w:rsidRPr="00FE72C8">
        <w:rPr>
          <w:rFonts w:ascii="Arial" w:hAnsi="Arial" w:cs="Arial"/>
          <w:color w:val="1F3864" w:themeColor="accent1" w:themeShade="80"/>
          <w:sz w:val="20"/>
          <w:szCs w:val="20"/>
        </w:rPr>
        <w:t xml:space="preserve">                  </w:t>
      </w:r>
      <w:r w:rsidRPr="00D63D68">
        <w:rPr>
          <w:rFonts w:ascii="Arial" w:hAnsi="Arial" w:cs="Arial"/>
          <w:b/>
          <w:bCs/>
          <w:color w:val="1F3864" w:themeColor="accent1" w:themeShade="80"/>
          <w:sz w:val="20"/>
          <w:szCs w:val="20"/>
        </w:rPr>
        <w:t>Leader:</w:t>
      </w:r>
      <w:r w:rsidRPr="00FE72C8">
        <w:rPr>
          <w:rFonts w:ascii="Arial" w:hAnsi="Arial" w:cs="Arial"/>
          <w:color w:val="1F3864" w:themeColor="accent1" w:themeShade="80"/>
          <w:sz w:val="20"/>
          <w:szCs w:val="20"/>
        </w:rPr>
        <w:t xml:space="preserve"> </w:t>
      </w:r>
      <w:r w:rsidR="00BA5BCC">
        <w:rPr>
          <w:rFonts w:ascii="Arial" w:hAnsi="Arial" w:cs="Arial"/>
          <w:color w:val="1F3864" w:themeColor="accent1" w:themeShade="80"/>
          <w:sz w:val="20"/>
          <w:szCs w:val="20"/>
        </w:rPr>
        <w:t>Joshua Parker</w:t>
      </w:r>
    </w:p>
    <w:p w14:paraId="668D6218" w14:textId="77777777" w:rsidR="00310B81" w:rsidRPr="00FE72C8" w:rsidRDefault="00310B81" w:rsidP="00310B81">
      <w:pPr>
        <w:rPr>
          <w:rFonts w:ascii="Arial" w:hAnsi="Arial" w:cs="Arial"/>
          <w:color w:val="1F3864" w:themeColor="accent1" w:themeShade="80"/>
          <w:sz w:val="20"/>
          <w:szCs w:val="20"/>
        </w:rPr>
      </w:pPr>
    </w:p>
    <w:p w14:paraId="28199423" w14:textId="7854D4AF" w:rsidR="007C46C4" w:rsidRPr="00FE72C8" w:rsidRDefault="007C46C4" w:rsidP="00310B81">
      <w:pPr>
        <w:rPr>
          <w:rFonts w:ascii="Arial" w:hAnsi="Arial" w:cs="Arial"/>
          <w:color w:val="1F3864" w:themeColor="accent1" w:themeShade="80"/>
          <w:sz w:val="20"/>
          <w:szCs w:val="20"/>
        </w:rPr>
      </w:pPr>
    </w:p>
    <w:p w14:paraId="697032D6" w14:textId="77777777" w:rsidR="007C46C4" w:rsidRPr="00FE72C8" w:rsidRDefault="007C46C4" w:rsidP="00310B81">
      <w:pPr>
        <w:rPr>
          <w:rFonts w:ascii="Arial" w:hAnsi="Arial" w:cs="Arial"/>
          <w:color w:val="1F3864" w:themeColor="accent1" w:themeShade="80"/>
          <w:sz w:val="20"/>
          <w:szCs w:val="20"/>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3392"/>
        <w:gridCol w:w="156"/>
        <w:gridCol w:w="25"/>
        <w:gridCol w:w="540"/>
        <w:gridCol w:w="4080"/>
        <w:gridCol w:w="76"/>
        <w:gridCol w:w="165"/>
        <w:gridCol w:w="495"/>
        <w:gridCol w:w="2696"/>
        <w:gridCol w:w="1130"/>
        <w:gridCol w:w="143"/>
        <w:gridCol w:w="708"/>
      </w:tblGrid>
      <w:tr w:rsidR="00FE72C8" w:rsidRPr="00FE72C8" w14:paraId="468D72CF" w14:textId="77777777" w:rsidTr="007C46C4">
        <w:trPr>
          <w:cantSplit/>
        </w:trPr>
        <w:tc>
          <w:tcPr>
            <w:tcW w:w="2010" w:type="pct"/>
            <w:gridSpan w:val="5"/>
          </w:tcPr>
          <w:p w14:paraId="09830E1C" w14:textId="77777777" w:rsidR="007C46C4" w:rsidRPr="00FE72C8" w:rsidRDefault="007C46C4" w:rsidP="0034570F">
            <w:pPr>
              <w:pStyle w:val="ListParagraph"/>
              <w:rPr>
                <w:rFonts w:ascii="Arial" w:hAnsi="Arial" w:cs="Arial"/>
                <w:b/>
                <w:bCs/>
                <w:color w:val="1F3864" w:themeColor="accent1" w:themeShade="80"/>
                <w:sz w:val="20"/>
                <w:szCs w:val="20"/>
              </w:rPr>
            </w:pPr>
          </w:p>
          <w:p w14:paraId="697FAC49" w14:textId="650EF2BC" w:rsidR="007C46C4" w:rsidRPr="00FE72C8" w:rsidRDefault="007C46C4" w:rsidP="0034570F">
            <w:pPr>
              <w:pStyle w:val="ListParagraph"/>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Consider when writing your plan…</w:t>
            </w:r>
          </w:p>
          <w:p w14:paraId="6201602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Quality of Provision</w:t>
            </w:r>
          </w:p>
          <w:p w14:paraId="69D1DC9A"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design, coverage, appropriateness</w:t>
            </w:r>
          </w:p>
          <w:p w14:paraId="3309017F"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Curriculum delivery, teaching and assessment,</w:t>
            </w:r>
          </w:p>
          <w:p w14:paraId="7B8B4125" w14:textId="77777777" w:rsidR="007C46C4" w:rsidRPr="00FE72C8" w:rsidRDefault="007C46C4" w:rsidP="0034570F">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Parental engagement</w:t>
            </w:r>
          </w:p>
          <w:p w14:paraId="284F2ABE"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Attainment, Progress, Basic skills</w:t>
            </w:r>
          </w:p>
          <w:p w14:paraId="00279012" w14:textId="77777777" w:rsidR="007C46C4" w:rsidRPr="00FE72C8" w:rsidRDefault="007C46C4" w:rsidP="00420E79">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Personal Development</w:t>
            </w:r>
          </w:p>
          <w:p w14:paraId="08CEBC3D"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Leadership and Management</w:t>
            </w:r>
          </w:p>
          <w:p w14:paraId="7E181E64"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Key stage markers and end points</w:t>
            </w:r>
          </w:p>
          <w:p w14:paraId="7E52CD50" w14:textId="77777777" w:rsidR="007C46C4" w:rsidRPr="00FE72C8" w:rsidRDefault="007C46C4" w:rsidP="00F874BA">
            <w:pPr>
              <w:pStyle w:val="ListParagraph"/>
              <w:numPr>
                <w:ilvl w:val="0"/>
                <w:numId w:val="1"/>
              </w:num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Intervention and provision for lowest 20%</w:t>
            </w:r>
          </w:p>
        </w:tc>
        <w:tc>
          <w:tcPr>
            <w:tcW w:w="2990" w:type="pct"/>
            <w:gridSpan w:val="8"/>
          </w:tcPr>
          <w:p w14:paraId="33517399" w14:textId="0B0D8BE7" w:rsidR="007C46C4" w:rsidRDefault="007C46C4" w:rsidP="00420E79">
            <w:pP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Priority Targets from the School Development Plan:</w:t>
            </w:r>
          </w:p>
          <w:p w14:paraId="21BCD54E" w14:textId="77777777" w:rsidR="00FE72C8" w:rsidRPr="00FE72C8" w:rsidRDefault="00FE72C8" w:rsidP="00420E79">
            <w:pPr>
              <w:rPr>
                <w:rFonts w:ascii="Arial" w:hAnsi="Arial" w:cs="Arial"/>
                <w:b/>
                <w:bCs/>
                <w:color w:val="1F3864" w:themeColor="accent1" w:themeShade="80"/>
                <w:sz w:val="20"/>
                <w:szCs w:val="20"/>
              </w:rPr>
            </w:pPr>
          </w:p>
          <w:p w14:paraId="56CC776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 and retrieval of knowledge.</w:t>
            </w:r>
          </w:p>
          <w:p w14:paraId="7D0E1E9B" w14:textId="77777777" w:rsidR="007C46C4" w:rsidRPr="00FE72C8" w:rsidRDefault="007C46C4" w:rsidP="004606FC">
            <w:pPr>
              <w:pStyle w:val="ListParagraph"/>
              <w:numPr>
                <w:ilvl w:val="0"/>
                <w:numId w:val="14"/>
              </w:numPr>
              <w:rPr>
                <w:rFonts w:ascii="Arial" w:hAnsi="Arial" w:cs="Arial"/>
                <w:color w:val="1F3864" w:themeColor="accent1" w:themeShade="80"/>
                <w:sz w:val="20"/>
                <w:szCs w:val="20"/>
              </w:rPr>
            </w:pPr>
            <w:r w:rsidRPr="00FE72C8">
              <w:rPr>
                <w:rFonts w:ascii="Arial" w:hAnsi="Arial" w:cs="Arial"/>
                <w:color w:val="1F3864" w:themeColor="accent1" w:themeShade="80"/>
                <w:sz w:val="20"/>
                <w:szCs w:val="20"/>
              </w:rPr>
              <w:t xml:space="preserve">Embed high levels of </w:t>
            </w:r>
            <w:r w:rsidRPr="00FE72C8">
              <w:rPr>
                <w:rStyle w:val="Strong"/>
                <w:rFonts w:ascii="Arial" w:hAnsi="Arial" w:cs="Arial"/>
                <w:color w:val="1F3864" w:themeColor="accent1" w:themeShade="80"/>
                <w:sz w:val="20"/>
                <w:szCs w:val="20"/>
              </w:rPr>
              <w:t>oracy as a cross-curricular thread</w:t>
            </w:r>
            <w:r w:rsidRPr="00FE72C8">
              <w:rPr>
                <w:rFonts w:ascii="Arial" w:hAnsi="Arial" w:cs="Arial"/>
                <w:color w:val="1F3864" w:themeColor="accent1" w:themeShade="80"/>
                <w:sz w:val="20"/>
                <w:szCs w:val="20"/>
              </w:rPr>
              <w:t>, ensuring purposeful opportunities for spoken language development across all subjects to enhance communication skills and pupil confidence.</w:t>
            </w:r>
          </w:p>
          <w:p w14:paraId="21B91F3D"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Embed adaptive teaching strategies, both during planning and at the point of delivery, to meet the diverse needs of all learners.</w:t>
            </w:r>
          </w:p>
          <w:p w14:paraId="55F0359C"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Challenge for the most able – evidence in planning, books and discussion</w:t>
            </w:r>
          </w:p>
          <w:p w14:paraId="7B458253"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Strengthen the accuracy and consistency of teacher assessment across all subjects by refining and standardising assessment criteria </w:t>
            </w:r>
            <w:r w:rsidRPr="00FE72C8">
              <w:rPr>
                <w:rFonts w:ascii="Arial" w:hAnsi="Arial" w:cs="Arial"/>
                <w:color w:val="1F3864" w:themeColor="accent1" w:themeShade="80"/>
                <w:sz w:val="20"/>
                <w:szCs w:val="20"/>
              </w:rPr>
              <w:t>to ensure accuracy, consistency, and inform effective teaching</w:t>
            </w:r>
          </w:p>
          <w:p w14:paraId="34A5B67E"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Review and update subject-specific curriculum documentation, ensuring clarity of intent, implementation, and impact for each subject area.</w:t>
            </w:r>
          </w:p>
          <w:p w14:paraId="5456E1DB" w14:textId="77777777" w:rsidR="007C46C4" w:rsidRPr="00FE72C8" w:rsidRDefault="007C46C4" w:rsidP="004606FC">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Support for ECT’s</w:t>
            </w:r>
          </w:p>
          <w:p w14:paraId="318B363E" w14:textId="77777777" w:rsidR="007C46C4" w:rsidRPr="00FE72C8" w:rsidRDefault="007C46C4" w:rsidP="007C46C4">
            <w:pPr>
              <w:pStyle w:val="ListParagraph"/>
              <w:numPr>
                <w:ilvl w:val="0"/>
                <w:numId w:val="14"/>
              </w:numPr>
              <w:rPr>
                <w:rFonts w:ascii="Arial" w:hAnsi="Arial" w:cs="Arial"/>
                <w:bCs/>
                <w:color w:val="1F3864" w:themeColor="accent1" w:themeShade="80"/>
                <w:sz w:val="20"/>
                <w:szCs w:val="20"/>
              </w:rPr>
            </w:pPr>
            <w:r w:rsidRPr="00FE72C8">
              <w:rPr>
                <w:rFonts w:ascii="Arial" w:hAnsi="Arial" w:cs="Arial"/>
                <w:bCs/>
                <w:color w:val="1F3864" w:themeColor="accent1" w:themeShade="80"/>
                <w:sz w:val="20"/>
                <w:szCs w:val="20"/>
              </w:rPr>
              <w:t xml:space="preserve">Stakeholder feedback </w:t>
            </w:r>
          </w:p>
          <w:p w14:paraId="7D1C6CF8" w14:textId="1C6388FE" w:rsidR="007C46C4" w:rsidRPr="00FE72C8" w:rsidRDefault="007C46C4" w:rsidP="007C46C4">
            <w:pPr>
              <w:pStyle w:val="ListParagraph"/>
              <w:rPr>
                <w:rFonts w:ascii="Arial" w:hAnsi="Arial" w:cs="Arial"/>
                <w:bCs/>
                <w:color w:val="1F3864" w:themeColor="accent1" w:themeShade="80"/>
                <w:sz w:val="20"/>
                <w:szCs w:val="20"/>
              </w:rPr>
            </w:pPr>
          </w:p>
        </w:tc>
      </w:tr>
      <w:tr w:rsidR="00FE72C8" w:rsidRPr="00FE72C8" w14:paraId="70130CFB" w14:textId="77777777" w:rsidTr="00BA5BCC">
        <w:trPr>
          <w:trHeight w:val="735"/>
        </w:trPr>
        <w:tc>
          <w:tcPr>
            <w:tcW w:w="715" w:type="pct"/>
          </w:tcPr>
          <w:p w14:paraId="3B7A4DD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Objectives</w:t>
            </w:r>
          </w:p>
        </w:tc>
        <w:tc>
          <w:tcPr>
            <w:tcW w:w="1295" w:type="pct"/>
            <w:gridSpan w:val="4"/>
          </w:tcPr>
          <w:p w14:paraId="5E08CE0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Actions </w:t>
            </w:r>
          </w:p>
          <w:p w14:paraId="12D4C0B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(Processes)</w:t>
            </w:r>
          </w:p>
        </w:tc>
        <w:tc>
          <w:tcPr>
            <w:tcW w:w="1517" w:type="pct"/>
            <w:gridSpan w:val="4"/>
          </w:tcPr>
          <w:p w14:paraId="06F285C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 xml:space="preserve">Success criteria </w:t>
            </w:r>
          </w:p>
          <w:p w14:paraId="2102CD7B"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(Outcomes)</w:t>
            </w:r>
          </w:p>
        </w:tc>
        <w:tc>
          <w:tcPr>
            <w:tcW w:w="849" w:type="pct"/>
          </w:tcPr>
          <w:p w14:paraId="0391A547"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Monitoring arrangements</w:t>
            </w:r>
          </w:p>
          <w:p w14:paraId="057E541C"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(Outputs)</w:t>
            </w:r>
          </w:p>
        </w:tc>
        <w:tc>
          <w:tcPr>
            <w:tcW w:w="356" w:type="pct"/>
          </w:tcPr>
          <w:p w14:paraId="5A6D7C4E" w14:textId="6CAF5246" w:rsidR="00310B81" w:rsidRPr="00FE72C8" w:rsidRDefault="007C46C4"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Time line</w:t>
            </w:r>
          </w:p>
        </w:tc>
        <w:tc>
          <w:tcPr>
            <w:tcW w:w="268" w:type="pct"/>
            <w:gridSpan w:val="2"/>
          </w:tcPr>
          <w:p w14:paraId="354696C6" w14:textId="77777777" w:rsidR="00310B81" w:rsidRPr="00FE72C8" w:rsidRDefault="00310B81" w:rsidP="00420E79">
            <w:pPr>
              <w:jc w:val="center"/>
              <w:rPr>
                <w:rFonts w:ascii="Arial" w:hAnsi="Arial" w:cs="Arial"/>
                <w:b/>
                <w:bCs/>
                <w:color w:val="1F3864" w:themeColor="accent1" w:themeShade="80"/>
                <w:sz w:val="20"/>
                <w:szCs w:val="20"/>
              </w:rPr>
            </w:pPr>
            <w:r w:rsidRPr="00FE72C8">
              <w:rPr>
                <w:rFonts w:ascii="Arial" w:hAnsi="Arial" w:cs="Arial"/>
                <w:b/>
                <w:bCs/>
                <w:color w:val="1F3864" w:themeColor="accent1" w:themeShade="80"/>
                <w:sz w:val="20"/>
                <w:szCs w:val="20"/>
              </w:rPr>
              <w:t>£</w:t>
            </w:r>
          </w:p>
        </w:tc>
      </w:tr>
      <w:tr w:rsidR="00FE72C8" w:rsidRPr="00FE72C8" w14:paraId="370C89CF" w14:textId="77777777" w:rsidTr="00DA2C3B">
        <w:trPr>
          <w:trHeight w:val="735"/>
        </w:trPr>
        <w:tc>
          <w:tcPr>
            <w:tcW w:w="5000" w:type="pct"/>
            <w:gridSpan w:val="13"/>
            <w:shd w:val="clear" w:color="auto" w:fill="DEEAF6" w:themeFill="accent5" w:themeFillTint="33"/>
          </w:tcPr>
          <w:p w14:paraId="25E5FE55" w14:textId="220AFDDB" w:rsidR="00DA2C3B" w:rsidRPr="00D63D68" w:rsidRDefault="00DA2C3B" w:rsidP="00F874BA">
            <w:pPr>
              <w:rPr>
                <w:rFonts w:ascii="Arial" w:hAnsi="Arial" w:cs="Arial"/>
                <w:b/>
                <w:color w:val="1F3864" w:themeColor="accent1" w:themeShade="80"/>
                <w:sz w:val="20"/>
                <w:szCs w:val="20"/>
              </w:rPr>
            </w:pPr>
            <w:r w:rsidRPr="00D63D68">
              <w:rPr>
                <w:rFonts w:ascii="Arial" w:hAnsi="Arial" w:cs="Arial"/>
                <w:b/>
                <w:color w:val="1F3864" w:themeColor="accent1" w:themeShade="80"/>
                <w:sz w:val="20"/>
                <w:szCs w:val="20"/>
              </w:rPr>
              <w:t>Priority Target 1</w:t>
            </w:r>
          </w:p>
          <w:p w14:paraId="622DC852" w14:textId="77777777" w:rsidR="00D63D68" w:rsidRDefault="00D63D68" w:rsidP="007C46C4">
            <w:pPr>
              <w:rPr>
                <w:rFonts w:ascii="Arial" w:hAnsi="Arial" w:cs="Arial"/>
                <w:b/>
                <w:color w:val="1F3864" w:themeColor="accent1" w:themeShade="80"/>
                <w:sz w:val="20"/>
                <w:szCs w:val="20"/>
              </w:rPr>
            </w:pPr>
          </w:p>
          <w:p w14:paraId="4E8A9F42" w14:textId="176D965A" w:rsidR="00DA2C3B" w:rsidRPr="00D63D68" w:rsidRDefault="00DB06B3" w:rsidP="007C46C4">
            <w:pPr>
              <w:rPr>
                <w:rFonts w:ascii="Arial" w:hAnsi="Arial" w:cs="Arial"/>
                <w:b/>
                <w:color w:val="1F3864" w:themeColor="accent1" w:themeShade="80"/>
                <w:sz w:val="20"/>
                <w:szCs w:val="20"/>
              </w:rPr>
            </w:pPr>
            <w:r w:rsidRPr="00D63D68">
              <w:rPr>
                <w:rFonts w:ascii="Arial" w:hAnsi="Arial" w:cs="Arial"/>
                <w:b/>
                <w:color w:val="1F3864" w:themeColor="accent1" w:themeShade="80"/>
                <w:sz w:val="20"/>
                <w:szCs w:val="20"/>
              </w:rPr>
              <w:t>Design learning tasks with precision and clarity to enable the systematic delivery of sequenced knowledge, promoting both recall and independent learning, while allowing for timely correction and intervention.  Enable thoughtful opportunities for the recording</w:t>
            </w:r>
            <w:r w:rsidR="00A66666" w:rsidRPr="00D63D68">
              <w:rPr>
                <w:rFonts w:ascii="Arial" w:hAnsi="Arial" w:cs="Arial"/>
                <w:b/>
                <w:color w:val="1F3864" w:themeColor="accent1" w:themeShade="80"/>
                <w:sz w:val="20"/>
                <w:szCs w:val="20"/>
              </w:rPr>
              <w:t xml:space="preserve"> and retrieval </w:t>
            </w:r>
            <w:r w:rsidRPr="00D63D68">
              <w:rPr>
                <w:rFonts w:ascii="Arial" w:hAnsi="Arial" w:cs="Arial"/>
                <w:b/>
                <w:color w:val="1F3864" w:themeColor="accent1" w:themeShade="80"/>
                <w:sz w:val="20"/>
                <w:szCs w:val="20"/>
              </w:rPr>
              <w:t>of knowledge.</w:t>
            </w:r>
          </w:p>
        </w:tc>
      </w:tr>
      <w:tr w:rsidR="00FE72C8" w:rsidRPr="00FE72C8" w14:paraId="7F16AB8E" w14:textId="77777777" w:rsidTr="00BA5BCC">
        <w:trPr>
          <w:trHeight w:val="2930"/>
        </w:trPr>
        <w:tc>
          <w:tcPr>
            <w:tcW w:w="715" w:type="pct"/>
          </w:tcPr>
          <w:p w14:paraId="2BB0A0DA" w14:textId="7CA30D28" w:rsidR="001545A6" w:rsidRPr="00D63D68" w:rsidRDefault="00AE6B0D" w:rsidP="00435671">
            <w:pPr>
              <w:rPr>
                <w:rFonts w:ascii="Arial" w:hAnsi="Arial" w:cs="Arial"/>
                <w:b/>
                <w:bCs/>
                <w:sz w:val="20"/>
                <w:szCs w:val="20"/>
              </w:rPr>
            </w:pPr>
            <w:r w:rsidRPr="00D63D68">
              <w:rPr>
                <w:rFonts w:ascii="Arial" w:hAnsi="Arial" w:cs="Arial"/>
                <w:b/>
                <w:bCs/>
                <w:sz w:val="20"/>
                <w:szCs w:val="20"/>
              </w:rPr>
              <w:t>Strengthen curriculum delivery through effective sequencing, retrieval and independent learning.</w:t>
            </w:r>
          </w:p>
        </w:tc>
        <w:tc>
          <w:tcPr>
            <w:tcW w:w="1295" w:type="pct"/>
            <w:gridSpan w:val="4"/>
          </w:tcPr>
          <w:p w14:paraId="513123D7" w14:textId="45CDD010" w:rsidR="007C46C4"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 Plan learning in a clear sequence using the Computing curriculum maps.</w:t>
            </w:r>
            <w:r w:rsidRPr="00D7721C">
              <w:rPr>
                <w:rFonts w:ascii="Arial" w:hAnsi="Arial" w:cs="Arial"/>
                <w:sz w:val="20"/>
                <w:szCs w:val="20"/>
                <w:lang w:eastAsia="en-GB"/>
              </w:rPr>
              <w:br/>
              <w:t>• Use retrieval activities to revisit previously taught computing knowledge, vocabulary and online safety concepts.</w:t>
            </w:r>
            <w:r w:rsidRPr="00D7721C">
              <w:rPr>
                <w:rFonts w:ascii="Arial" w:hAnsi="Arial" w:cs="Arial"/>
                <w:sz w:val="20"/>
                <w:szCs w:val="20"/>
                <w:lang w:eastAsia="en-GB"/>
              </w:rPr>
              <w:br/>
              <w:t>• Match Computing tasks closely to curriculum objectives and key end points.</w:t>
            </w:r>
            <w:r w:rsidRPr="00D7721C">
              <w:rPr>
                <w:rFonts w:ascii="Arial" w:hAnsi="Arial" w:cs="Arial"/>
                <w:sz w:val="20"/>
                <w:szCs w:val="20"/>
                <w:lang w:eastAsia="en-GB"/>
              </w:rPr>
              <w:br/>
              <w:t>• Develop independence through modelling, guided practice and scaffolded use of digital tools and software.</w:t>
            </w:r>
            <w:r w:rsidRPr="00D7721C">
              <w:rPr>
                <w:rFonts w:ascii="Arial" w:hAnsi="Arial" w:cs="Arial"/>
                <w:sz w:val="20"/>
                <w:szCs w:val="20"/>
                <w:lang w:eastAsia="en-GB"/>
              </w:rPr>
              <w:br/>
              <w:t xml:space="preserve">• Provide timely feedback to address </w:t>
            </w:r>
            <w:r w:rsidRPr="00D7721C">
              <w:rPr>
                <w:rFonts w:ascii="Arial" w:hAnsi="Arial" w:cs="Arial"/>
                <w:sz w:val="20"/>
                <w:szCs w:val="20"/>
                <w:lang w:eastAsia="en-GB"/>
              </w:rPr>
              <w:lastRenderedPageBreak/>
              <w:t>misconceptions in computing knowledge and technical skills.</w:t>
            </w:r>
            <w:r w:rsidRPr="00D7721C">
              <w:rPr>
                <w:rFonts w:ascii="Arial" w:hAnsi="Arial" w:cs="Arial"/>
                <w:sz w:val="20"/>
                <w:szCs w:val="20"/>
                <w:lang w:eastAsia="en-GB"/>
              </w:rPr>
              <w:br/>
              <w:t>• Use digital scrapbooks and pupil outcomes to record, organise and showcase progression in learning.</w:t>
            </w:r>
            <w:r w:rsidRPr="00D7721C">
              <w:rPr>
                <w:rFonts w:ascii="Arial" w:hAnsi="Arial" w:cs="Arial"/>
                <w:sz w:val="20"/>
                <w:szCs w:val="20"/>
                <w:lang w:eastAsia="en-GB"/>
              </w:rPr>
              <w:br/>
              <w:t>• Support ECTs and new staff in delivering Computing lessons consistently and effectively.</w:t>
            </w:r>
          </w:p>
        </w:tc>
        <w:tc>
          <w:tcPr>
            <w:tcW w:w="1517" w:type="pct"/>
            <w:gridSpan w:val="4"/>
          </w:tcPr>
          <w:p w14:paraId="6538DA40" w14:textId="7EC1E616" w:rsidR="00782B6D"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lastRenderedPageBreak/>
              <w:t>• Learning builds on prior computing knowledge and skills.</w:t>
            </w:r>
            <w:r w:rsidRPr="00D7721C">
              <w:rPr>
                <w:rFonts w:ascii="Arial" w:hAnsi="Arial" w:cs="Arial"/>
                <w:sz w:val="20"/>
                <w:szCs w:val="20"/>
                <w:lang w:eastAsia="en-GB"/>
              </w:rPr>
              <w:br/>
              <w:t>• Pupils confidently recall key Computing knowledge, vocabulary and online safety principles.</w:t>
            </w:r>
            <w:r w:rsidRPr="00D7721C">
              <w:rPr>
                <w:rFonts w:ascii="Arial" w:hAnsi="Arial" w:cs="Arial"/>
                <w:sz w:val="20"/>
                <w:szCs w:val="20"/>
                <w:lang w:eastAsia="en-GB"/>
              </w:rPr>
              <w:br/>
              <w:t>• Tasks support intended curriculum outcomes.</w:t>
            </w:r>
            <w:r w:rsidRPr="00D7721C">
              <w:rPr>
                <w:rFonts w:ascii="Arial" w:hAnsi="Arial" w:cs="Arial"/>
                <w:sz w:val="20"/>
                <w:szCs w:val="20"/>
                <w:lang w:eastAsia="en-GB"/>
              </w:rPr>
              <w:br/>
              <w:t>• Pupils demonstrate increasing independence when using technology and applying computing skills.</w:t>
            </w:r>
            <w:r w:rsidRPr="00D7721C">
              <w:rPr>
                <w:rFonts w:ascii="Arial" w:hAnsi="Arial" w:cs="Arial"/>
                <w:sz w:val="20"/>
                <w:szCs w:val="20"/>
                <w:lang w:eastAsia="en-GB"/>
              </w:rPr>
              <w:br/>
              <w:t>• Misconceptions are identified and addressed promptly.</w:t>
            </w:r>
            <w:r w:rsidRPr="00D7721C">
              <w:rPr>
                <w:rFonts w:ascii="Arial" w:hAnsi="Arial" w:cs="Arial"/>
                <w:sz w:val="20"/>
                <w:szCs w:val="20"/>
                <w:lang w:eastAsia="en-GB"/>
              </w:rPr>
              <w:br/>
              <w:t xml:space="preserve">• Digital scrapbooks and pupil outcomes </w:t>
            </w:r>
            <w:r w:rsidRPr="00D7721C">
              <w:rPr>
                <w:rFonts w:ascii="Arial" w:hAnsi="Arial" w:cs="Arial"/>
                <w:sz w:val="20"/>
                <w:szCs w:val="20"/>
                <w:lang w:eastAsia="en-GB"/>
              </w:rPr>
              <w:lastRenderedPageBreak/>
              <w:t>demonstrate progression over time.</w:t>
            </w:r>
            <w:r w:rsidRPr="00D7721C">
              <w:rPr>
                <w:rFonts w:ascii="Arial" w:hAnsi="Arial" w:cs="Arial"/>
                <w:sz w:val="20"/>
                <w:szCs w:val="20"/>
                <w:lang w:eastAsia="en-GB"/>
              </w:rPr>
              <w:br/>
              <w:t>• Staff deliver the Computing curriculum with increasing confidence and consistency.</w:t>
            </w:r>
          </w:p>
        </w:tc>
        <w:tc>
          <w:tcPr>
            <w:tcW w:w="849" w:type="pct"/>
          </w:tcPr>
          <w:p w14:paraId="1E98972B" w14:textId="3787E6FE" w:rsidR="00715C0D"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lastRenderedPageBreak/>
              <w:t>• Learning walks and lesson observations.</w:t>
            </w:r>
            <w:r w:rsidRPr="00D7721C">
              <w:rPr>
                <w:rFonts w:ascii="Arial" w:hAnsi="Arial" w:cs="Arial"/>
                <w:sz w:val="20"/>
                <w:szCs w:val="20"/>
                <w:lang w:eastAsia="en-GB"/>
              </w:rPr>
              <w:br/>
              <w:t>• Planning scrutiny.</w:t>
            </w:r>
            <w:r w:rsidRPr="00D7721C">
              <w:rPr>
                <w:rFonts w:ascii="Arial" w:hAnsi="Arial" w:cs="Arial"/>
                <w:sz w:val="20"/>
                <w:szCs w:val="20"/>
                <w:lang w:eastAsia="en-GB"/>
              </w:rPr>
              <w:br/>
              <w:t>• Digital scrapbook reviews.</w:t>
            </w:r>
            <w:r w:rsidRPr="00D7721C">
              <w:rPr>
                <w:rFonts w:ascii="Arial" w:hAnsi="Arial" w:cs="Arial"/>
                <w:sz w:val="20"/>
                <w:szCs w:val="20"/>
                <w:lang w:eastAsia="en-GB"/>
              </w:rPr>
              <w:br/>
              <w:t>• Pupil voice.</w:t>
            </w:r>
            <w:r w:rsidRPr="00D7721C">
              <w:rPr>
                <w:rFonts w:ascii="Arial" w:hAnsi="Arial" w:cs="Arial"/>
                <w:sz w:val="20"/>
                <w:szCs w:val="20"/>
                <w:lang w:eastAsia="en-GB"/>
              </w:rPr>
              <w:br/>
              <w:t>• Assessment data reviews.</w:t>
            </w:r>
            <w:r w:rsidRPr="00D7721C">
              <w:rPr>
                <w:rFonts w:ascii="Arial" w:hAnsi="Arial" w:cs="Arial"/>
                <w:sz w:val="20"/>
                <w:szCs w:val="20"/>
                <w:lang w:eastAsia="en-GB"/>
              </w:rPr>
              <w:br/>
              <w:t>• Curriculum progression monitoring.</w:t>
            </w:r>
            <w:r w:rsidRPr="00D7721C">
              <w:rPr>
                <w:rFonts w:ascii="Arial" w:hAnsi="Arial" w:cs="Arial"/>
                <w:sz w:val="20"/>
                <w:szCs w:val="20"/>
                <w:lang w:eastAsia="en-GB"/>
              </w:rPr>
              <w:br/>
              <w:t>• ECT feedback.</w:t>
            </w:r>
            <w:r w:rsidRPr="00D7721C">
              <w:rPr>
                <w:rFonts w:ascii="Arial" w:hAnsi="Arial" w:cs="Arial"/>
                <w:sz w:val="20"/>
                <w:szCs w:val="20"/>
                <w:lang w:eastAsia="en-GB"/>
              </w:rPr>
              <w:br/>
              <w:t>• CPD impact evaluation.</w:t>
            </w:r>
          </w:p>
        </w:tc>
        <w:tc>
          <w:tcPr>
            <w:tcW w:w="356" w:type="pct"/>
          </w:tcPr>
          <w:p w14:paraId="0625D037" w14:textId="77777777" w:rsidR="00D7721C" w:rsidRPr="00D7721C"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Throughout 2026–2027</w:t>
            </w:r>
          </w:p>
          <w:p w14:paraId="5EEC1081" w14:textId="2621DD8F" w:rsidR="001545A6" w:rsidRPr="00D63D68" w:rsidRDefault="001545A6" w:rsidP="006F32F0">
            <w:pPr>
              <w:rPr>
                <w:rFonts w:ascii="Arial" w:hAnsi="Arial" w:cs="Arial"/>
                <w:bCs/>
                <w:color w:val="1F3864" w:themeColor="accent1" w:themeShade="80"/>
                <w:sz w:val="20"/>
                <w:szCs w:val="20"/>
              </w:rPr>
            </w:pPr>
          </w:p>
        </w:tc>
        <w:tc>
          <w:tcPr>
            <w:tcW w:w="268" w:type="pct"/>
            <w:gridSpan w:val="2"/>
          </w:tcPr>
          <w:p w14:paraId="2142146F" w14:textId="4DBF966C" w:rsidR="001545A6" w:rsidRPr="00D63D68" w:rsidRDefault="001545A6" w:rsidP="006F32F0">
            <w:pPr>
              <w:rPr>
                <w:rFonts w:ascii="Arial" w:hAnsi="Arial" w:cs="Arial"/>
                <w:color w:val="1F3864" w:themeColor="accent1" w:themeShade="80"/>
                <w:sz w:val="20"/>
                <w:szCs w:val="20"/>
              </w:rPr>
            </w:pPr>
          </w:p>
        </w:tc>
      </w:tr>
      <w:tr w:rsidR="00FE72C8" w:rsidRPr="00FE72C8" w14:paraId="67668487" w14:textId="77777777" w:rsidTr="00DA2C3B">
        <w:trPr>
          <w:trHeight w:val="735"/>
        </w:trPr>
        <w:tc>
          <w:tcPr>
            <w:tcW w:w="5000" w:type="pct"/>
            <w:gridSpan w:val="13"/>
            <w:shd w:val="clear" w:color="auto" w:fill="DEEAF6" w:themeFill="accent5" w:themeFillTint="33"/>
          </w:tcPr>
          <w:p w14:paraId="23C0607F" w14:textId="1D3BAB16" w:rsidR="006F32F0" w:rsidRPr="00D63D68" w:rsidRDefault="006F32F0" w:rsidP="006F32F0">
            <w:pPr>
              <w:rPr>
                <w:rFonts w:ascii="Arial" w:hAnsi="Arial" w:cs="Arial"/>
                <w:b/>
                <w:color w:val="1F3864" w:themeColor="accent1" w:themeShade="80"/>
                <w:sz w:val="20"/>
                <w:szCs w:val="20"/>
              </w:rPr>
            </w:pPr>
            <w:r w:rsidRPr="00D63D68">
              <w:rPr>
                <w:rFonts w:ascii="Arial" w:hAnsi="Arial" w:cs="Arial"/>
                <w:b/>
                <w:color w:val="1F3864" w:themeColor="accent1" w:themeShade="80"/>
                <w:sz w:val="20"/>
                <w:szCs w:val="20"/>
              </w:rPr>
              <w:t>Priority Target 2</w:t>
            </w:r>
          </w:p>
          <w:p w14:paraId="489BADF6" w14:textId="77777777" w:rsidR="00D63D68" w:rsidRDefault="00D63D68" w:rsidP="006F32F0">
            <w:pPr>
              <w:rPr>
                <w:rFonts w:ascii="Arial" w:hAnsi="Arial" w:cs="Arial"/>
                <w:b/>
                <w:color w:val="1F3864" w:themeColor="accent1" w:themeShade="80"/>
                <w:sz w:val="20"/>
                <w:szCs w:val="20"/>
              </w:rPr>
            </w:pPr>
          </w:p>
          <w:p w14:paraId="151F34CD" w14:textId="7C2F9608" w:rsidR="00435671" w:rsidRPr="00D63D68" w:rsidRDefault="00435671" w:rsidP="006F32F0">
            <w:pPr>
              <w:rPr>
                <w:rFonts w:ascii="Arial" w:hAnsi="Arial" w:cs="Arial"/>
                <w:b/>
                <w:color w:val="1F3864" w:themeColor="accent1" w:themeShade="80"/>
                <w:sz w:val="20"/>
                <w:szCs w:val="20"/>
              </w:rPr>
            </w:pPr>
            <w:r w:rsidRPr="00D63D68">
              <w:rPr>
                <w:rFonts w:ascii="Arial" w:hAnsi="Arial" w:cs="Arial"/>
                <w:b/>
                <w:color w:val="1F3864" w:themeColor="accent1" w:themeShade="80"/>
                <w:sz w:val="20"/>
                <w:szCs w:val="20"/>
              </w:rPr>
              <w:t>Embed oracy as a cross-curricular thread, ensuring purposeful opportunities for spoken language development across all subjects to enhance communication skills and pupil confidence.</w:t>
            </w:r>
          </w:p>
          <w:p w14:paraId="2642AFFF" w14:textId="58E25BAC" w:rsidR="006F32F0" w:rsidRPr="00D63D68" w:rsidRDefault="006F32F0" w:rsidP="00435671">
            <w:pPr>
              <w:rPr>
                <w:rFonts w:ascii="Arial" w:hAnsi="Arial" w:cs="Arial"/>
                <w:b/>
                <w:bCs/>
                <w:color w:val="1F3864" w:themeColor="accent1" w:themeShade="80"/>
                <w:sz w:val="20"/>
                <w:szCs w:val="20"/>
              </w:rPr>
            </w:pPr>
          </w:p>
        </w:tc>
      </w:tr>
      <w:tr w:rsidR="00FE72C8" w:rsidRPr="00FE72C8" w14:paraId="1A9B71F4" w14:textId="77777777" w:rsidTr="00BA5BCC">
        <w:trPr>
          <w:trHeight w:val="735"/>
        </w:trPr>
        <w:tc>
          <w:tcPr>
            <w:tcW w:w="715" w:type="pct"/>
          </w:tcPr>
          <w:p w14:paraId="62F72667" w14:textId="4EECC4EA" w:rsidR="00B84EDD" w:rsidRPr="00D63D68" w:rsidRDefault="00AE6B0D" w:rsidP="00B84EDD">
            <w:pPr>
              <w:rPr>
                <w:rFonts w:ascii="Arial" w:hAnsi="Arial" w:cs="Arial"/>
                <w:b/>
                <w:bCs/>
                <w:sz w:val="20"/>
                <w:szCs w:val="20"/>
              </w:rPr>
            </w:pPr>
            <w:r w:rsidRPr="00D63D68">
              <w:rPr>
                <w:rFonts w:ascii="Arial" w:hAnsi="Arial" w:cs="Arial"/>
                <w:b/>
                <w:bCs/>
                <w:sz w:val="20"/>
                <w:szCs w:val="20"/>
              </w:rPr>
              <w:t>Develop pupils' oracy skills across the curriculum.</w:t>
            </w:r>
          </w:p>
        </w:tc>
        <w:tc>
          <w:tcPr>
            <w:tcW w:w="1125" w:type="pct"/>
            <w:gridSpan w:val="3"/>
          </w:tcPr>
          <w:p w14:paraId="41AA67E8" w14:textId="21BE93E9" w:rsidR="00707E26"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 Embed structured talk activities within Computing lessons.</w:t>
            </w:r>
            <w:r w:rsidRPr="00D7721C">
              <w:rPr>
                <w:rFonts w:ascii="Arial" w:hAnsi="Arial" w:cs="Arial"/>
                <w:sz w:val="20"/>
                <w:szCs w:val="20"/>
                <w:lang w:eastAsia="en-GB"/>
              </w:rPr>
              <w:br/>
              <w:t>• Explicitly teach and model Computing and digital literacy vocabulary.</w:t>
            </w:r>
            <w:r w:rsidRPr="00D7721C">
              <w:rPr>
                <w:rFonts w:ascii="Arial" w:hAnsi="Arial" w:cs="Arial"/>
                <w:sz w:val="20"/>
                <w:szCs w:val="20"/>
                <w:lang w:eastAsia="en-GB"/>
              </w:rPr>
              <w:br/>
              <w:t>• Plan opportunities for pupils to discuss, explain, evaluate and present their learning.</w:t>
            </w:r>
            <w:r w:rsidRPr="00D7721C">
              <w:rPr>
                <w:rFonts w:ascii="Arial" w:hAnsi="Arial" w:cs="Arial"/>
                <w:sz w:val="20"/>
                <w:szCs w:val="20"/>
                <w:lang w:eastAsia="en-GB"/>
              </w:rPr>
              <w:br/>
              <w:t>• Use speaking frames, vocabulary prompts and knowledge organisers to support discussion.</w:t>
            </w:r>
            <w:r w:rsidRPr="00D7721C">
              <w:rPr>
                <w:rFonts w:ascii="Arial" w:hAnsi="Arial" w:cs="Arial"/>
                <w:sz w:val="20"/>
                <w:szCs w:val="20"/>
                <w:lang w:eastAsia="en-GB"/>
              </w:rPr>
              <w:br/>
              <w:t>• Promote pupil voice through discussions about technology, Online Safety and digital citizenship.</w:t>
            </w:r>
            <w:r w:rsidRPr="00D7721C">
              <w:rPr>
                <w:rFonts w:ascii="Arial" w:hAnsi="Arial" w:cs="Arial"/>
                <w:sz w:val="20"/>
                <w:szCs w:val="20"/>
                <w:lang w:eastAsia="en-GB"/>
              </w:rPr>
              <w:br/>
              <w:t>• Encourage pupils to explain algorithms, debug errors and justify digital choices.</w:t>
            </w:r>
            <w:r w:rsidRPr="00D7721C">
              <w:rPr>
                <w:rFonts w:ascii="Arial" w:hAnsi="Arial" w:cs="Arial"/>
                <w:sz w:val="20"/>
                <w:szCs w:val="20"/>
                <w:lang w:eastAsia="en-GB"/>
              </w:rPr>
              <w:br/>
              <w:t>• Share effective practice through staff CPD and support for ECTs and new staff.</w:t>
            </w:r>
          </w:p>
        </w:tc>
        <w:tc>
          <w:tcPr>
            <w:tcW w:w="1531" w:type="pct"/>
            <w:gridSpan w:val="4"/>
          </w:tcPr>
          <w:p w14:paraId="4160F497" w14:textId="4028466B" w:rsidR="00B84EDD"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 Pupils speak confidently and accurately using Computing vocabulary.</w:t>
            </w:r>
            <w:r w:rsidRPr="00D7721C">
              <w:rPr>
                <w:rFonts w:ascii="Arial" w:hAnsi="Arial" w:cs="Arial"/>
                <w:sz w:val="20"/>
                <w:szCs w:val="20"/>
                <w:lang w:eastAsia="en-GB"/>
              </w:rPr>
              <w:br/>
              <w:t>• Oracy is evident within Computing lessons across all year groups.</w:t>
            </w:r>
            <w:r w:rsidRPr="00D7721C">
              <w:rPr>
                <w:rFonts w:ascii="Arial" w:hAnsi="Arial" w:cs="Arial"/>
                <w:sz w:val="20"/>
                <w:szCs w:val="20"/>
                <w:lang w:eastAsia="en-GB"/>
              </w:rPr>
              <w:br/>
              <w:t>• Pupils actively participate in discussions, presentations and collaborative activities.</w:t>
            </w:r>
            <w:r w:rsidRPr="00D7721C">
              <w:rPr>
                <w:rFonts w:ascii="Arial" w:hAnsi="Arial" w:cs="Arial"/>
                <w:sz w:val="20"/>
                <w:szCs w:val="20"/>
                <w:lang w:eastAsia="en-GB"/>
              </w:rPr>
              <w:br/>
              <w:t>• Pupils can explain their thinking, problem-solving processes and digital choices.</w:t>
            </w:r>
            <w:r w:rsidRPr="00D7721C">
              <w:rPr>
                <w:rFonts w:ascii="Arial" w:hAnsi="Arial" w:cs="Arial"/>
                <w:sz w:val="20"/>
                <w:szCs w:val="20"/>
                <w:lang w:eastAsia="en-GB"/>
              </w:rPr>
              <w:br/>
              <w:t>• Confidence, listening, reasoning and turn-taking skills improve.</w:t>
            </w:r>
            <w:r w:rsidRPr="00D7721C">
              <w:rPr>
                <w:rFonts w:ascii="Arial" w:hAnsi="Arial" w:cs="Arial"/>
                <w:sz w:val="20"/>
                <w:szCs w:val="20"/>
                <w:lang w:eastAsia="en-GB"/>
              </w:rPr>
              <w:br/>
              <w:t>• Pupils demonstrate an increased understanding of Online Safety and digital literacy concepts through discussion.</w:t>
            </w:r>
          </w:p>
        </w:tc>
        <w:tc>
          <w:tcPr>
            <w:tcW w:w="1005" w:type="pct"/>
            <w:gridSpan w:val="2"/>
          </w:tcPr>
          <w:p w14:paraId="5D11C9A5" w14:textId="5320110F" w:rsidR="00B84EDD"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 Learning walks and lesson observations.</w:t>
            </w:r>
            <w:r w:rsidRPr="00D7721C">
              <w:rPr>
                <w:rFonts w:ascii="Arial" w:hAnsi="Arial" w:cs="Arial"/>
                <w:sz w:val="20"/>
                <w:szCs w:val="20"/>
                <w:lang w:eastAsia="en-GB"/>
              </w:rPr>
              <w:br/>
              <w:t>• Planning scrutiny.</w:t>
            </w:r>
            <w:r w:rsidRPr="00D7721C">
              <w:rPr>
                <w:rFonts w:ascii="Arial" w:hAnsi="Arial" w:cs="Arial"/>
                <w:sz w:val="20"/>
                <w:szCs w:val="20"/>
                <w:lang w:eastAsia="en-GB"/>
              </w:rPr>
              <w:br/>
              <w:t>• Pupil voice.</w:t>
            </w:r>
            <w:r w:rsidRPr="00D7721C">
              <w:rPr>
                <w:rFonts w:ascii="Arial" w:hAnsi="Arial" w:cs="Arial"/>
                <w:sz w:val="20"/>
                <w:szCs w:val="20"/>
                <w:lang w:eastAsia="en-GB"/>
              </w:rPr>
              <w:br/>
              <w:t>• Work scrutiny and digital scrapbooks.</w:t>
            </w:r>
            <w:r w:rsidRPr="00D7721C">
              <w:rPr>
                <w:rFonts w:ascii="Arial" w:hAnsi="Arial" w:cs="Arial"/>
                <w:sz w:val="20"/>
                <w:szCs w:val="20"/>
                <w:lang w:eastAsia="en-GB"/>
              </w:rPr>
              <w:br/>
              <w:t>• Vocabulary monitoring.</w:t>
            </w:r>
            <w:r w:rsidRPr="00D7721C">
              <w:rPr>
                <w:rFonts w:ascii="Arial" w:hAnsi="Arial" w:cs="Arial"/>
                <w:sz w:val="20"/>
                <w:szCs w:val="20"/>
                <w:lang w:eastAsia="en-GB"/>
              </w:rPr>
              <w:br/>
              <w:t>• Staff reflections and CPD reviews.</w:t>
            </w:r>
            <w:r w:rsidRPr="00D7721C">
              <w:rPr>
                <w:rFonts w:ascii="Arial" w:hAnsi="Arial" w:cs="Arial"/>
                <w:sz w:val="20"/>
                <w:szCs w:val="20"/>
                <w:lang w:eastAsia="en-GB"/>
              </w:rPr>
              <w:br/>
              <w:t>• Subject leader monitoring reports.</w:t>
            </w:r>
          </w:p>
        </w:tc>
        <w:tc>
          <w:tcPr>
            <w:tcW w:w="356" w:type="pct"/>
          </w:tcPr>
          <w:p w14:paraId="4EA76A8D" w14:textId="77777777" w:rsidR="00D7721C" w:rsidRPr="00D7721C"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Throughout 2026–2027</w:t>
            </w:r>
          </w:p>
          <w:p w14:paraId="0E71B6E8" w14:textId="5CC44517" w:rsidR="00B84EDD" w:rsidRPr="00D63D68" w:rsidRDefault="00B84EDD" w:rsidP="00B84EDD">
            <w:pPr>
              <w:rPr>
                <w:rFonts w:ascii="Arial" w:hAnsi="Arial" w:cs="Arial"/>
                <w:bCs/>
                <w:color w:val="1F3864" w:themeColor="accent1" w:themeShade="80"/>
                <w:sz w:val="20"/>
                <w:szCs w:val="20"/>
              </w:rPr>
            </w:pPr>
          </w:p>
        </w:tc>
        <w:tc>
          <w:tcPr>
            <w:tcW w:w="268" w:type="pct"/>
            <w:gridSpan w:val="2"/>
          </w:tcPr>
          <w:p w14:paraId="3B828E57" w14:textId="06F22D5E" w:rsidR="00B84EDD" w:rsidRPr="00D63D68" w:rsidRDefault="00B84EDD" w:rsidP="00B84EDD">
            <w:pPr>
              <w:rPr>
                <w:rFonts w:ascii="Arial" w:hAnsi="Arial" w:cs="Arial"/>
                <w:color w:val="1F3864" w:themeColor="accent1" w:themeShade="80"/>
                <w:sz w:val="20"/>
                <w:szCs w:val="20"/>
              </w:rPr>
            </w:pPr>
          </w:p>
        </w:tc>
      </w:tr>
      <w:tr w:rsidR="00FE72C8" w:rsidRPr="00FE72C8" w14:paraId="60A60155" w14:textId="77777777" w:rsidTr="00DA2C3B">
        <w:trPr>
          <w:trHeight w:val="735"/>
        </w:trPr>
        <w:tc>
          <w:tcPr>
            <w:tcW w:w="5000" w:type="pct"/>
            <w:gridSpan w:val="13"/>
            <w:shd w:val="clear" w:color="auto" w:fill="DEEAF6" w:themeFill="accent5" w:themeFillTint="33"/>
          </w:tcPr>
          <w:p w14:paraId="452FCB7B" w14:textId="76F9EFD3" w:rsidR="007C46C4" w:rsidRPr="00D63D68" w:rsidRDefault="00B84EDD" w:rsidP="00B84EDD">
            <w:pPr>
              <w:rPr>
                <w:rFonts w:ascii="Arial" w:hAnsi="Arial" w:cs="Arial"/>
                <w:b/>
                <w:color w:val="1F3864" w:themeColor="accent1" w:themeShade="80"/>
                <w:sz w:val="20"/>
                <w:szCs w:val="20"/>
              </w:rPr>
            </w:pPr>
            <w:r w:rsidRPr="00D63D68">
              <w:rPr>
                <w:rFonts w:ascii="Arial" w:hAnsi="Arial" w:cs="Arial"/>
                <w:b/>
                <w:color w:val="1F3864" w:themeColor="accent1" w:themeShade="80"/>
                <w:sz w:val="20"/>
                <w:szCs w:val="20"/>
              </w:rPr>
              <w:t xml:space="preserve">Priority Target </w:t>
            </w:r>
            <w:r w:rsidR="00A66666" w:rsidRPr="00D63D68">
              <w:rPr>
                <w:rFonts w:ascii="Arial" w:hAnsi="Arial" w:cs="Arial"/>
                <w:b/>
                <w:color w:val="1F3864" w:themeColor="accent1" w:themeShade="80"/>
                <w:sz w:val="20"/>
                <w:szCs w:val="20"/>
              </w:rPr>
              <w:t>3</w:t>
            </w:r>
            <w:r w:rsidR="007C46C4" w:rsidRPr="00D63D68">
              <w:rPr>
                <w:rFonts w:ascii="Arial" w:hAnsi="Arial" w:cs="Arial"/>
                <w:b/>
                <w:color w:val="1F3864" w:themeColor="accent1" w:themeShade="80"/>
                <w:sz w:val="20"/>
                <w:szCs w:val="20"/>
              </w:rPr>
              <w:t xml:space="preserve">  </w:t>
            </w:r>
          </w:p>
          <w:p w14:paraId="44A15466" w14:textId="77777777" w:rsidR="00D63D68" w:rsidRDefault="00D63D68" w:rsidP="00B84EDD">
            <w:pPr>
              <w:rPr>
                <w:rFonts w:ascii="Arial" w:hAnsi="Arial" w:cs="Arial"/>
                <w:b/>
                <w:color w:val="1F3864" w:themeColor="accent1" w:themeShade="80"/>
                <w:sz w:val="20"/>
                <w:szCs w:val="20"/>
              </w:rPr>
            </w:pPr>
          </w:p>
          <w:p w14:paraId="419733AB" w14:textId="1E949192" w:rsidR="00B84EDD" w:rsidRPr="00D63D68" w:rsidRDefault="00275785" w:rsidP="00B84EDD">
            <w:pPr>
              <w:rPr>
                <w:rFonts w:ascii="Arial" w:hAnsi="Arial" w:cs="Arial"/>
                <w:b/>
                <w:color w:val="1F3864" w:themeColor="accent1" w:themeShade="80"/>
                <w:sz w:val="20"/>
                <w:szCs w:val="20"/>
              </w:rPr>
            </w:pPr>
            <w:r w:rsidRPr="00D63D68">
              <w:rPr>
                <w:rFonts w:ascii="Arial" w:hAnsi="Arial" w:cs="Arial"/>
                <w:b/>
                <w:color w:val="1F3864" w:themeColor="accent1" w:themeShade="80"/>
                <w:sz w:val="20"/>
                <w:szCs w:val="20"/>
              </w:rPr>
              <w:t xml:space="preserve">Continue to refine </w:t>
            </w:r>
            <w:r w:rsidR="00B84EDD" w:rsidRPr="00D63D68">
              <w:rPr>
                <w:rFonts w:ascii="Arial" w:hAnsi="Arial" w:cs="Arial"/>
                <w:b/>
                <w:color w:val="1F3864" w:themeColor="accent1" w:themeShade="80"/>
                <w:sz w:val="20"/>
                <w:szCs w:val="20"/>
              </w:rPr>
              <w:t>adaptive teaching strategies, both during planning and at the point of delivery, to meet the diverse needs of all learners</w:t>
            </w:r>
            <w:r w:rsidR="00AE6B0D" w:rsidRPr="00D63D68">
              <w:rPr>
                <w:rFonts w:ascii="Arial" w:hAnsi="Arial" w:cs="Arial"/>
                <w:b/>
                <w:color w:val="1F3864" w:themeColor="accent1" w:themeShade="80"/>
                <w:sz w:val="20"/>
                <w:szCs w:val="20"/>
              </w:rPr>
              <w:t>.</w:t>
            </w:r>
          </w:p>
        </w:tc>
      </w:tr>
      <w:tr w:rsidR="00FE72C8" w:rsidRPr="00FE72C8" w14:paraId="193F1895" w14:textId="77777777" w:rsidTr="00D7721C">
        <w:trPr>
          <w:trHeight w:val="735"/>
        </w:trPr>
        <w:tc>
          <w:tcPr>
            <w:tcW w:w="715" w:type="pct"/>
            <w:tcBorders>
              <w:bottom w:val="nil"/>
            </w:tcBorders>
          </w:tcPr>
          <w:p w14:paraId="4B049341" w14:textId="69898BA5" w:rsidR="00AE6B0D" w:rsidRPr="00D63D68" w:rsidRDefault="00AE6B0D" w:rsidP="00AE6B0D">
            <w:pPr>
              <w:rPr>
                <w:rFonts w:ascii="Arial" w:hAnsi="Arial" w:cs="Arial"/>
                <w:b/>
                <w:sz w:val="20"/>
                <w:szCs w:val="20"/>
              </w:rPr>
            </w:pPr>
            <w:r w:rsidRPr="00D63D68">
              <w:rPr>
                <w:rFonts w:ascii="Arial" w:hAnsi="Arial" w:cs="Arial"/>
                <w:b/>
                <w:sz w:val="20"/>
                <w:szCs w:val="20"/>
              </w:rPr>
              <w:lastRenderedPageBreak/>
              <w:t>Strengthen adaptive teaching to meet the needs of all learners.</w:t>
            </w:r>
            <w:r w:rsidRPr="00D63D68">
              <w:rPr>
                <w:rFonts w:ascii="Arial" w:hAnsi="Arial" w:cs="Arial"/>
                <w:b/>
                <w:sz w:val="20"/>
                <w:szCs w:val="20"/>
              </w:rPr>
              <w:tab/>
            </w:r>
          </w:p>
          <w:p w14:paraId="09921037" w14:textId="61B23285" w:rsidR="00AE6B0D" w:rsidRPr="00D63D68" w:rsidRDefault="00AE6B0D" w:rsidP="00AE6B0D">
            <w:pPr>
              <w:rPr>
                <w:rFonts w:ascii="Arial" w:hAnsi="Arial" w:cs="Arial"/>
                <w:b/>
                <w:color w:val="1F3864" w:themeColor="accent1" w:themeShade="80"/>
                <w:sz w:val="20"/>
                <w:szCs w:val="20"/>
              </w:rPr>
            </w:pPr>
          </w:p>
          <w:p w14:paraId="394D19DB" w14:textId="20907A58" w:rsidR="00AE6B0D" w:rsidRPr="00D63D68" w:rsidRDefault="00AE6B0D" w:rsidP="00AE6B0D">
            <w:pPr>
              <w:rPr>
                <w:rFonts w:ascii="Arial" w:hAnsi="Arial" w:cs="Arial"/>
                <w:b/>
                <w:color w:val="1F3864" w:themeColor="accent1" w:themeShade="80"/>
                <w:sz w:val="20"/>
                <w:szCs w:val="20"/>
              </w:rPr>
            </w:pPr>
            <w:r w:rsidRPr="00D63D68">
              <w:rPr>
                <w:rFonts w:ascii="Arial" w:hAnsi="Arial" w:cs="Arial"/>
                <w:b/>
                <w:color w:val="1F3864" w:themeColor="accent1" w:themeShade="80"/>
                <w:sz w:val="20"/>
                <w:szCs w:val="20"/>
              </w:rPr>
              <w:tab/>
            </w:r>
          </w:p>
          <w:p w14:paraId="31E26977" w14:textId="65D54310" w:rsidR="00AE6B0D" w:rsidRPr="00D63D68" w:rsidRDefault="00AE6B0D" w:rsidP="00AE6B0D">
            <w:pPr>
              <w:rPr>
                <w:rFonts w:ascii="Arial" w:hAnsi="Arial" w:cs="Arial"/>
                <w:b/>
                <w:color w:val="1F3864" w:themeColor="accent1" w:themeShade="80"/>
                <w:sz w:val="20"/>
                <w:szCs w:val="20"/>
              </w:rPr>
            </w:pPr>
          </w:p>
          <w:p w14:paraId="4D6B016B" w14:textId="5EEC7DC2" w:rsidR="00B84EDD" w:rsidRPr="00D63D68" w:rsidRDefault="00B84EDD" w:rsidP="00AE6B0D">
            <w:pPr>
              <w:rPr>
                <w:rFonts w:ascii="Arial" w:hAnsi="Arial" w:cs="Arial"/>
                <w:b/>
                <w:color w:val="1F3864" w:themeColor="accent1" w:themeShade="80"/>
                <w:sz w:val="20"/>
                <w:szCs w:val="20"/>
              </w:rPr>
            </w:pPr>
          </w:p>
        </w:tc>
        <w:tc>
          <w:tcPr>
            <w:tcW w:w="1068" w:type="pct"/>
            <w:tcBorders>
              <w:bottom w:val="nil"/>
            </w:tcBorders>
          </w:tcPr>
          <w:p w14:paraId="74821E13" w14:textId="6C01CBD2" w:rsidR="00AE6B0D"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 Provide appropriate support, scaffolds and challenge within Computing lessons.</w:t>
            </w:r>
            <w:r w:rsidRPr="00D7721C">
              <w:rPr>
                <w:rFonts w:ascii="Arial" w:hAnsi="Arial" w:cs="Arial"/>
                <w:sz w:val="20"/>
                <w:szCs w:val="20"/>
                <w:lang w:eastAsia="en-GB"/>
              </w:rPr>
              <w:br/>
              <w:t>• Use adaptive resources, assistive technologies and flexible grouping to meet the needs of learners.</w:t>
            </w:r>
            <w:r w:rsidRPr="00D7721C">
              <w:rPr>
                <w:rFonts w:ascii="Arial" w:hAnsi="Arial" w:cs="Arial"/>
                <w:sz w:val="20"/>
                <w:szCs w:val="20"/>
                <w:lang w:eastAsia="en-GB"/>
              </w:rPr>
              <w:br/>
              <w:t>• Adapt teaching through effective questioning, assessment and responsive teaching.</w:t>
            </w:r>
            <w:r w:rsidRPr="00D7721C">
              <w:rPr>
                <w:rFonts w:ascii="Arial" w:hAnsi="Arial" w:cs="Arial"/>
                <w:sz w:val="20"/>
                <w:szCs w:val="20"/>
                <w:lang w:eastAsia="en-GB"/>
              </w:rPr>
              <w:br/>
              <w:t>• Use assessment information, SEND/EAL profiles and pupil voice to inform planning and provision.</w:t>
            </w:r>
            <w:r w:rsidRPr="00D7721C">
              <w:rPr>
                <w:rFonts w:ascii="Arial" w:hAnsi="Arial" w:cs="Arial"/>
                <w:sz w:val="20"/>
                <w:szCs w:val="20"/>
                <w:lang w:eastAsia="en-GB"/>
              </w:rPr>
              <w:br/>
              <w:t>• Provide alternative methods for recording and demonstrating Computing learning where appropriate.</w:t>
            </w:r>
            <w:r w:rsidRPr="00D7721C">
              <w:rPr>
                <w:rFonts w:ascii="Arial" w:hAnsi="Arial" w:cs="Arial"/>
                <w:sz w:val="20"/>
                <w:szCs w:val="20"/>
                <w:lang w:eastAsia="en-GB"/>
              </w:rPr>
              <w:br/>
              <w:t>• Ensure Online Safety lessons are accessible and relevant to all pupils.</w:t>
            </w:r>
            <w:r w:rsidRPr="00D7721C">
              <w:rPr>
                <w:rFonts w:ascii="Arial" w:hAnsi="Arial" w:cs="Arial"/>
                <w:sz w:val="20"/>
                <w:szCs w:val="20"/>
                <w:lang w:eastAsia="en-GB"/>
              </w:rPr>
              <w:br/>
              <w:t>• Share effective adaptive practice through CPD, coaching and collaboration, including support for ECTs and new staff.</w:t>
            </w:r>
            <w:r w:rsidRPr="00D7721C">
              <w:rPr>
                <w:rFonts w:ascii="Arial" w:hAnsi="Arial" w:cs="Arial"/>
                <w:sz w:val="20"/>
                <w:szCs w:val="20"/>
                <w:lang w:eastAsia="en-GB"/>
              </w:rPr>
              <w:br/>
              <w:t>• Maintain high expectations whilst promoting independence and resilience when using technology.</w:t>
            </w:r>
          </w:p>
        </w:tc>
        <w:tc>
          <w:tcPr>
            <w:tcW w:w="1512" w:type="pct"/>
            <w:gridSpan w:val="4"/>
          </w:tcPr>
          <w:p w14:paraId="33EB5C7E" w14:textId="0F074F8E" w:rsidR="00B84EDD"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 Computing lessons demonstrate effective adaptation, support and challenge.</w:t>
            </w:r>
            <w:r w:rsidRPr="00D7721C">
              <w:rPr>
                <w:rFonts w:ascii="Arial" w:hAnsi="Arial" w:cs="Arial"/>
                <w:sz w:val="20"/>
                <w:szCs w:val="20"/>
                <w:lang w:eastAsia="en-GB"/>
              </w:rPr>
              <w:br/>
              <w:t>• Pupils access the Computing curriculum and make good progress from their starting points.</w:t>
            </w:r>
            <w:r w:rsidRPr="00D7721C">
              <w:rPr>
                <w:rFonts w:ascii="Arial" w:hAnsi="Arial" w:cs="Arial"/>
                <w:sz w:val="20"/>
                <w:szCs w:val="20"/>
                <w:lang w:eastAsia="en-GB"/>
              </w:rPr>
              <w:br/>
              <w:t>• SEND, EAL, disadvantaged and vulnerable pupils achieve well in Computing.</w:t>
            </w:r>
            <w:r w:rsidRPr="00D7721C">
              <w:rPr>
                <w:rFonts w:ascii="Arial" w:hAnsi="Arial" w:cs="Arial"/>
                <w:sz w:val="20"/>
                <w:szCs w:val="20"/>
                <w:lang w:eastAsia="en-GB"/>
              </w:rPr>
              <w:br/>
              <w:t>• Pupils demonstrate increasing independence and confidence when using technology.</w:t>
            </w:r>
            <w:r w:rsidRPr="00D7721C">
              <w:rPr>
                <w:rFonts w:ascii="Arial" w:hAnsi="Arial" w:cs="Arial"/>
                <w:sz w:val="20"/>
                <w:szCs w:val="20"/>
                <w:lang w:eastAsia="en-GB"/>
              </w:rPr>
              <w:br/>
              <w:t>• Pupils feel supported, challenged and included in lessons.</w:t>
            </w:r>
            <w:r w:rsidRPr="00D7721C">
              <w:rPr>
                <w:rFonts w:ascii="Arial" w:hAnsi="Arial" w:cs="Arial"/>
                <w:sz w:val="20"/>
                <w:szCs w:val="20"/>
                <w:lang w:eastAsia="en-GB"/>
              </w:rPr>
              <w:br/>
              <w:t>• Teachers confidently adapt Computing learning to meet a range of needs.</w:t>
            </w:r>
            <w:r w:rsidRPr="00D7721C">
              <w:rPr>
                <w:rFonts w:ascii="Arial" w:hAnsi="Arial" w:cs="Arial"/>
                <w:sz w:val="20"/>
                <w:szCs w:val="20"/>
                <w:lang w:eastAsia="en-GB"/>
              </w:rPr>
              <w:br/>
              <w:t>• Online Safety learning is accessible and understood by all pupil</w:t>
            </w:r>
            <w:r w:rsidRPr="00D63D68">
              <w:rPr>
                <w:rFonts w:ascii="Arial" w:hAnsi="Arial" w:cs="Arial"/>
                <w:sz w:val="20"/>
                <w:szCs w:val="20"/>
                <w:lang w:eastAsia="en-GB"/>
              </w:rPr>
              <w:t>.</w:t>
            </w:r>
          </w:p>
        </w:tc>
        <w:tc>
          <w:tcPr>
            <w:tcW w:w="1081" w:type="pct"/>
            <w:gridSpan w:val="4"/>
          </w:tcPr>
          <w:p w14:paraId="67480F8F" w14:textId="4EABB86C" w:rsidR="00B84EDD"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 Learning walks and lesson observations.</w:t>
            </w:r>
            <w:r w:rsidRPr="00D7721C">
              <w:rPr>
                <w:rFonts w:ascii="Arial" w:hAnsi="Arial" w:cs="Arial"/>
                <w:sz w:val="20"/>
                <w:szCs w:val="20"/>
                <w:lang w:eastAsia="en-GB"/>
              </w:rPr>
              <w:br/>
              <w:t>• Planning scrutiny.</w:t>
            </w:r>
            <w:r w:rsidRPr="00D7721C">
              <w:rPr>
                <w:rFonts w:ascii="Arial" w:hAnsi="Arial" w:cs="Arial"/>
                <w:sz w:val="20"/>
                <w:szCs w:val="20"/>
                <w:lang w:eastAsia="en-GB"/>
              </w:rPr>
              <w:br/>
              <w:t>• Digital scrapbook and work scrutiny.</w:t>
            </w:r>
            <w:r w:rsidRPr="00D7721C">
              <w:rPr>
                <w:rFonts w:ascii="Arial" w:hAnsi="Arial" w:cs="Arial"/>
                <w:sz w:val="20"/>
                <w:szCs w:val="20"/>
                <w:lang w:eastAsia="en-GB"/>
              </w:rPr>
              <w:br/>
              <w:t>• Pupil voice.</w:t>
            </w:r>
            <w:r w:rsidRPr="00D7721C">
              <w:rPr>
                <w:rFonts w:ascii="Arial" w:hAnsi="Arial" w:cs="Arial"/>
                <w:sz w:val="20"/>
                <w:szCs w:val="20"/>
                <w:lang w:eastAsia="en-GB"/>
              </w:rPr>
              <w:br/>
              <w:t>• Assessment and progress data analysis.</w:t>
            </w:r>
            <w:r w:rsidRPr="00D7721C">
              <w:rPr>
                <w:rFonts w:ascii="Arial" w:hAnsi="Arial" w:cs="Arial"/>
                <w:sz w:val="20"/>
                <w:szCs w:val="20"/>
                <w:lang w:eastAsia="en-GB"/>
              </w:rPr>
              <w:br/>
              <w:t>• Monitoring of SEND, EAL and disadvantaged pupils.</w:t>
            </w:r>
            <w:r w:rsidRPr="00D7721C">
              <w:rPr>
                <w:rFonts w:ascii="Arial" w:hAnsi="Arial" w:cs="Arial"/>
                <w:sz w:val="20"/>
                <w:szCs w:val="20"/>
                <w:lang w:eastAsia="en-GB"/>
              </w:rPr>
              <w:br/>
              <w:t>• Staff feedback.</w:t>
            </w:r>
            <w:r w:rsidRPr="00D7721C">
              <w:rPr>
                <w:rFonts w:ascii="Arial" w:hAnsi="Arial" w:cs="Arial"/>
                <w:sz w:val="20"/>
                <w:szCs w:val="20"/>
                <w:lang w:eastAsia="en-GB"/>
              </w:rPr>
              <w:br/>
              <w:t>• CPD impact reviews.</w:t>
            </w:r>
            <w:r w:rsidRPr="00D7721C">
              <w:rPr>
                <w:rFonts w:ascii="Arial" w:hAnsi="Arial" w:cs="Arial"/>
                <w:sz w:val="20"/>
                <w:szCs w:val="20"/>
                <w:lang w:eastAsia="en-GB"/>
              </w:rPr>
              <w:br/>
              <w:t>• Subject leader monitoring reports.</w:t>
            </w:r>
          </w:p>
        </w:tc>
        <w:tc>
          <w:tcPr>
            <w:tcW w:w="401" w:type="pct"/>
            <w:gridSpan w:val="2"/>
          </w:tcPr>
          <w:p w14:paraId="658458F5" w14:textId="77777777" w:rsidR="00D7721C" w:rsidRPr="00D7721C"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Throughout 2026–2027</w:t>
            </w:r>
          </w:p>
          <w:p w14:paraId="5289CD38" w14:textId="199DF88B" w:rsidR="00B84EDD" w:rsidRPr="00D63D68" w:rsidRDefault="00B84EDD" w:rsidP="00B84EDD">
            <w:pPr>
              <w:rPr>
                <w:rFonts w:ascii="Arial" w:hAnsi="Arial" w:cs="Arial"/>
                <w:bCs/>
                <w:color w:val="1F3864" w:themeColor="accent1" w:themeShade="80"/>
                <w:sz w:val="20"/>
                <w:szCs w:val="20"/>
              </w:rPr>
            </w:pPr>
          </w:p>
        </w:tc>
        <w:tc>
          <w:tcPr>
            <w:tcW w:w="223" w:type="pct"/>
          </w:tcPr>
          <w:p w14:paraId="0B92C93E" w14:textId="7F42E944" w:rsidR="00B84EDD" w:rsidRPr="00D63D68" w:rsidRDefault="00B84EDD" w:rsidP="00B84EDD">
            <w:pPr>
              <w:rPr>
                <w:rFonts w:ascii="Arial" w:hAnsi="Arial" w:cs="Arial"/>
                <w:color w:val="1F3864" w:themeColor="accent1" w:themeShade="80"/>
                <w:sz w:val="20"/>
                <w:szCs w:val="20"/>
              </w:rPr>
            </w:pPr>
          </w:p>
        </w:tc>
      </w:tr>
      <w:tr w:rsidR="00FE72C8" w:rsidRPr="00FE72C8" w14:paraId="4FB0B613" w14:textId="77777777" w:rsidTr="00DA2C3B">
        <w:trPr>
          <w:trHeight w:val="735"/>
        </w:trPr>
        <w:tc>
          <w:tcPr>
            <w:tcW w:w="5000" w:type="pct"/>
            <w:gridSpan w:val="13"/>
            <w:shd w:val="clear" w:color="auto" w:fill="DEEAF6" w:themeFill="accent5" w:themeFillTint="33"/>
          </w:tcPr>
          <w:p w14:paraId="5DC34B7E" w14:textId="77777777" w:rsidR="007C46C4" w:rsidRPr="00D63D68" w:rsidRDefault="00B84EDD" w:rsidP="008050CF">
            <w:pPr>
              <w:rPr>
                <w:rFonts w:ascii="Arial" w:hAnsi="Arial" w:cs="Arial"/>
                <w:b/>
                <w:color w:val="1F3864" w:themeColor="accent1" w:themeShade="80"/>
                <w:sz w:val="20"/>
                <w:szCs w:val="20"/>
              </w:rPr>
            </w:pPr>
            <w:r w:rsidRPr="00D63D68">
              <w:rPr>
                <w:rFonts w:ascii="Arial" w:hAnsi="Arial" w:cs="Arial"/>
                <w:b/>
                <w:color w:val="1F3864" w:themeColor="accent1" w:themeShade="80"/>
                <w:sz w:val="20"/>
                <w:szCs w:val="20"/>
              </w:rPr>
              <w:t xml:space="preserve">Priority Target </w:t>
            </w:r>
            <w:r w:rsidR="00A66666" w:rsidRPr="00D63D68">
              <w:rPr>
                <w:rFonts w:ascii="Arial" w:hAnsi="Arial" w:cs="Arial"/>
                <w:b/>
                <w:color w:val="1F3864" w:themeColor="accent1" w:themeShade="80"/>
                <w:sz w:val="20"/>
                <w:szCs w:val="20"/>
              </w:rPr>
              <w:t>4</w:t>
            </w:r>
            <w:r w:rsidR="00347281" w:rsidRPr="00D63D68">
              <w:rPr>
                <w:rFonts w:ascii="Arial" w:hAnsi="Arial" w:cs="Arial"/>
                <w:b/>
                <w:color w:val="1F3864" w:themeColor="accent1" w:themeShade="80"/>
                <w:sz w:val="20"/>
                <w:szCs w:val="20"/>
              </w:rPr>
              <w:t xml:space="preserve"> </w:t>
            </w:r>
          </w:p>
          <w:p w14:paraId="691D2801" w14:textId="77777777" w:rsidR="00D63D68" w:rsidRDefault="00D63D68" w:rsidP="008050CF">
            <w:pPr>
              <w:rPr>
                <w:rFonts w:ascii="Arial" w:hAnsi="Arial" w:cs="Arial"/>
                <w:b/>
                <w:color w:val="1F3864" w:themeColor="accent1" w:themeShade="80"/>
                <w:sz w:val="20"/>
                <w:szCs w:val="20"/>
              </w:rPr>
            </w:pPr>
          </w:p>
          <w:p w14:paraId="5BC27FE1" w14:textId="3E554AA3" w:rsidR="00B84EDD" w:rsidRPr="00D63D68" w:rsidRDefault="00AE6B0D" w:rsidP="008050CF">
            <w:pPr>
              <w:rPr>
                <w:rFonts w:ascii="Arial" w:hAnsi="Arial" w:cs="Arial"/>
                <w:b/>
                <w:bCs/>
                <w:color w:val="1F3864" w:themeColor="accent1" w:themeShade="80"/>
                <w:sz w:val="20"/>
                <w:szCs w:val="20"/>
              </w:rPr>
            </w:pPr>
            <w:r w:rsidRPr="00D63D68">
              <w:rPr>
                <w:rFonts w:ascii="Arial" w:hAnsi="Arial" w:cs="Arial"/>
                <w:b/>
                <w:color w:val="1F3864" w:themeColor="accent1" w:themeShade="80"/>
                <w:sz w:val="20"/>
                <w:szCs w:val="20"/>
              </w:rPr>
              <w:t>To ensure the most able learners, including middle-attaining pupils with Greater Depth potential, are consistently challenged through adaptive teaching, effective questioning, rich learning experiences and opportunities for independent research, critical thinking and self-directed learning.</w:t>
            </w:r>
          </w:p>
        </w:tc>
      </w:tr>
      <w:tr w:rsidR="00FE72C8" w:rsidRPr="00FE72C8" w14:paraId="0C51B380" w14:textId="77777777" w:rsidTr="00BA5BCC">
        <w:trPr>
          <w:trHeight w:val="735"/>
        </w:trPr>
        <w:tc>
          <w:tcPr>
            <w:tcW w:w="715" w:type="pct"/>
          </w:tcPr>
          <w:p w14:paraId="18CFDEE5" w14:textId="44B5C2A5" w:rsidR="00275785" w:rsidRPr="00D63D68" w:rsidRDefault="00AE6B0D" w:rsidP="007C46C4">
            <w:pPr>
              <w:spacing w:after="200"/>
              <w:contextualSpacing/>
              <w:rPr>
                <w:rFonts w:ascii="Arial" w:hAnsi="Arial" w:cs="Arial"/>
                <w:b/>
                <w:bCs/>
                <w:sz w:val="20"/>
                <w:szCs w:val="20"/>
              </w:rPr>
            </w:pPr>
            <w:r w:rsidRPr="00D63D68">
              <w:rPr>
                <w:rFonts w:ascii="Arial" w:hAnsi="Arial" w:cs="Arial"/>
                <w:b/>
                <w:bCs/>
                <w:sz w:val="20"/>
                <w:szCs w:val="20"/>
              </w:rPr>
              <w:t>Increase challenge and attainment for the most able pupils and those with the potential to achieve Greater Depth Standard (GDS).</w:t>
            </w:r>
            <w:r w:rsidRPr="00D63D68">
              <w:rPr>
                <w:rFonts w:ascii="Arial" w:hAnsi="Arial" w:cs="Arial"/>
                <w:b/>
                <w:bCs/>
                <w:sz w:val="20"/>
                <w:szCs w:val="20"/>
              </w:rPr>
              <w:tab/>
            </w:r>
          </w:p>
        </w:tc>
        <w:tc>
          <w:tcPr>
            <w:tcW w:w="1117" w:type="pct"/>
            <w:gridSpan w:val="2"/>
          </w:tcPr>
          <w:p w14:paraId="61250C39" w14:textId="0FDAE4FC" w:rsidR="00275785"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t>• Create a targeted "Potential GDS in Computing" register and review termly.</w:t>
            </w:r>
            <w:r w:rsidRPr="00D7721C">
              <w:rPr>
                <w:rFonts w:ascii="Arial" w:hAnsi="Arial" w:cs="Arial"/>
                <w:sz w:val="20"/>
                <w:szCs w:val="20"/>
                <w:lang w:eastAsia="en-GB"/>
              </w:rPr>
              <w:br/>
              <w:t>• Develop questioning strategies that promote computational thinking, reasoning, evaluation, debugging and justification.</w:t>
            </w:r>
            <w:r w:rsidRPr="00D7721C">
              <w:rPr>
                <w:rFonts w:ascii="Arial" w:hAnsi="Arial" w:cs="Arial"/>
                <w:sz w:val="20"/>
                <w:szCs w:val="20"/>
                <w:lang w:eastAsia="en-GB"/>
              </w:rPr>
              <w:br/>
              <w:t xml:space="preserve">• Ensure teachers plan opportunities </w:t>
            </w:r>
            <w:r w:rsidRPr="00D7721C">
              <w:rPr>
                <w:rFonts w:ascii="Arial" w:hAnsi="Arial" w:cs="Arial"/>
                <w:sz w:val="20"/>
                <w:szCs w:val="20"/>
                <w:lang w:eastAsia="en-GB"/>
              </w:rPr>
              <w:lastRenderedPageBreak/>
              <w:t>for pupils to solve problems, create programs, investigate digital systems and apply learning independently.</w:t>
            </w:r>
            <w:r w:rsidRPr="00D7721C">
              <w:rPr>
                <w:rFonts w:ascii="Arial" w:hAnsi="Arial" w:cs="Arial"/>
                <w:sz w:val="20"/>
                <w:szCs w:val="20"/>
                <w:lang w:eastAsia="en-GB"/>
              </w:rPr>
              <w:br/>
              <w:t>• Embed high-quality challenge within Computing lessons rather than relying on extension activities.</w:t>
            </w:r>
            <w:r w:rsidRPr="00D7721C">
              <w:rPr>
                <w:rFonts w:ascii="Arial" w:hAnsi="Arial" w:cs="Arial"/>
                <w:sz w:val="20"/>
                <w:szCs w:val="20"/>
                <w:lang w:eastAsia="en-GB"/>
              </w:rPr>
              <w:br/>
              <w:t>• Provide opportunities for pupils to undertake self-directed learning, coding projects, digital research and enquiry-based activities.</w:t>
            </w:r>
            <w:r w:rsidRPr="00D7721C">
              <w:rPr>
                <w:rFonts w:ascii="Arial" w:hAnsi="Arial" w:cs="Arial"/>
                <w:sz w:val="20"/>
                <w:szCs w:val="20"/>
                <w:lang w:eastAsia="en-GB"/>
              </w:rPr>
              <w:br/>
              <w:t>• Ensure middle-attaining pupils with GDS potential are identified, monitored and challenged appropriately.</w:t>
            </w:r>
            <w:r w:rsidRPr="00D7721C">
              <w:rPr>
                <w:rFonts w:ascii="Arial" w:hAnsi="Arial" w:cs="Arial"/>
                <w:sz w:val="20"/>
                <w:szCs w:val="20"/>
                <w:lang w:eastAsia="en-GB"/>
              </w:rPr>
              <w:br/>
              <w:t>• Provide opportunities for pupils to demonstrate greater depth through programming, digital content creation, problem-solving, collaboration and presentations.</w:t>
            </w:r>
            <w:r w:rsidRPr="00D7721C">
              <w:rPr>
                <w:rFonts w:ascii="Arial" w:hAnsi="Arial" w:cs="Arial"/>
                <w:sz w:val="20"/>
                <w:szCs w:val="20"/>
                <w:lang w:eastAsia="en-GB"/>
              </w:rPr>
              <w:br/>
              <w:t>• Encourage pupils to explain algorithms, evaluate digital products and justify their choices using technical vocabulary.</w:t>
            </w:r>
            <w:r w:rsidRPr="00D7721C">
              <w:rPr>
                <w:rFonts w:ascii="Arial" w:hAnsi="Arial" w:cs="Arial"/>
                <w:sz w:val="20"/>
                <w:szCs w:val="20"/>
                <w:lang w:eastAsia="en-GB"/>
              </w:rPr>
              <w:br/>
              <w:t>• Share examples of effective challenge through coaching, planning scrutiny and pupil progress discussions.</w:t>
            </w:r>
          </w:p>
        </w:tc>
        <w:tc>
          <w:tcPr>
            <w:tcW w:w="1487" w:type="pct"/>
            <w:gridSpan w:val="4"/>
          </w:tcPr>
          <w:p w14:paraId="428B79A9" w14:textId="4D60DDDD" w:rsidR="00275785" w:rsidRPr="00D63D68"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lastRenderedPageBreak/>
              <w:t>• Increased proportion of pupils working at and achieving Greater Depth in Computing.</w:t>
            </w:r>
            <w:r w:rsidRPr="00D7721C">
              <w:rPr>
                <w:rFonts w:ascii="Arial" w:hAnsi="Arial" w:cs="Arial"/>
                <w:sz w:val="20"/>
                <w:szCs w:val="20"/>
                <w:lang w:eastAsia="en-GB"/>
              </w:rPr>
              <w:br/>
              <w:t>• Identified potential GDS pupils make accelerated progress towards end-of-year expectations.</w:t>
            </w:r>
            <w:r w:rsidRPr="00D7721C">
              <w:rPr>
                <w:rFonts w:ascii="Arial" w:hAnsi="Arial" w:cs="Arial"/>
                <w:sz w:val="20"/>
                <w:szCs w:val="20"/>
                <w:lang w:eastAsia="en-GB"/>
              </w:rPr>
              <w:br/>
              <w:t>• Pupils demonstrate increased independence, resilience, creativity and ownership of learning.</w:t>
            </w:r>
            <w:r w:rsidRPr="00D7721C">
              <w:rPr>
                <w:rFonts w:ascii="Arial" w:hAnsi="Arial" w:cs="Arial"/>
                <w:sz w:val="20"/>
                <w:szCs w:val="20"/>
                <w:lang w:eastAsia="en-GB"/>
              </w:rPr>
              <w:br/>
              <w:t>• Lesson observations and work scrutiny show consistent evidence of challenge for higher-</w:t>
            </w:r>
            <w:r w:rsidRPr="00D7721C">
              <w:rPr>
                <w:rFonts w:ascii="Arial" w:hAnsi="Arial" w:cs="Arial"/>
                <w:sz w:val="20"/>
                <w:szCs w:val="20"/>
                <w:lang w:eastAsia="en-GB"/>
              </w:rPr>
              <w:lastRenderedPageBreak/>
              <w:t>attaining pupils.</w:t>
            </w:r>
            <w:r w:rsidRPr="00D7721C">
              <w:rPr>
                <w:rFonts w:ascii="Arial" w:hAnsi="Arial" w:cs="Arial"/>
                <w:sz w:val="20"/>
                <w:szCs w:val="20"/>
                <w:lang w:eastAsia="en-GB"/>
              </w:rPr>
              <w:br/>
              <w:t>• Pupils confidently explain, justify and evaluate their learning using Computing vocabulary.</w:t>
            </w:r>
            <w:r w:rsidRPr="00D7721C">
              <w:rPr>
                <w:rFonts w:ascii="Arial" w:hAnsi="Arial" w:cs="Arial"/>
                <w:sz w:val="20"/>
                <w:szCs w:val="20"/>
                <w:lang w:eastAsia="en-GB"/>
              </w:rPr>
              <w:br/>
              <w:t>• Pupils apply computational thinking and problem-solving skills in increasingly complex contexts.</w:t>
            </w:r>
            <w:r w:rsidRPr="00D7721C">
              <w:rPr>
                <w:rFonts w:ascii="Arial" w:hAnsi="Arial" w:cs="Arial"/>
                <w:sz w:val="20"/>
                <w:szCs w:val="20"/>
                <w:lang w:eastAsia="en-GB"/>
              </w:rPr>
              <w:br/>
              <w:t>• Teachers routinely adapt questioning and activities to deepen thinking and extend learning.</w:t>
            </w:r>
          </w:p>
        </w:tc>
        <w:tc>
          <w:tcPr>
            <w:tcW w:w="1057" w:type="pct"/>
            <w:gridSpan w:val="3"/>
          </w:tcPr>
          <w:p w14:paraId="079F3394" w14:textId="77777777" w:rsidR="00D7721C" w:rsidRPr="00D7721C"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lastRenderedPageBreak/>
              <w:t>• Termly analysis of Computing assessment data.</w:t>
            </w:r>
            <w:r w:rsidRPr="00D7721C">
              <w:rPr>
                <w:rFonts w:ascii="Arial" w:hAnsi="Arial" w:cs="Arial"/>
                <w:sz w:val="20"/>
                <w:szCs w:val="20"/>
                <w:lang w:eastAsia="en-GB"/>
              </w:rPr>
              <w:br/>
              <w:t>• Pupil progress meetings.</w:t>
            </w:r>
            <w:r w:rsidRPr="00D7721C">
              <w:rPr>
                <w:rFonts w:ascii="Arial" w:hAnsi="Arial" w:cs="Arial"/>
                <w:sz w:val="20"/>
                <w:szCs w:val="20"/>
                <w:lang w:eastAsia="en-GB"/>
              </w:rPr>
              <w:br/>
              <w:t>• Digital scrapbook reviews.</w:t>
            </w:r>
            <w:r w:rsidRPr="00D7721C">
              <w:rPr>
                <w:rFonts w:ascii="Arial" w:hAnsi="Arial" w:cs="Arial"/>
                <w:sz w:val="20"/>
                <w:szCs w:val="20"/>
                <w:lang w:eastAsia="en-GB"/>
              </w:rPr>
              <w:br/>
              <w:t>• Work scrutiny and portfolio reviews.</w:t>
            </w:r>
            <w:r w:rsidRPr="00D7721C">
              <w:rPr>
                <w:rFonts w:ascii="Arial" w:hAnsi="Arial" w:cs="Arial"/>
                <w:sz w:val="20"/>
                <w:szCs w:val="20"/>
                <w:lang w:eastAsia="en-GB"/>
              </w:rPr>
              <w:br/>
              <w:t>• Pupil voice.</w:t>
            </w:r>
            <w:r w:rsidRPr="00D7721C">
              <w:rPr>
                <w:rFonts w:ascii="Arial" w:hAnsi="Arial" w:cs="Arial"/>
                <w:sz w:val="20"/>
                <w:szCs w:val="20"/>
                <w:lang w:eastAsia="en-GB"/>
              </w:rPr>
              <w:br/>
              <w:t xml:space="preserve">• Learning walks and lesson </w:t>
            </w:r>
            <w:r w:rsidRPr="00D7721C">
              <w:rPr>
                <w:rFonts w:ascii="Arial" w:hAnsi="Arial" w:cs="Arial"/>
                <w:sz w:val="20"/>
                <w:szCs w:val="20"/>
                <w:lang w:eastAsia="en-GB"/>
              </w:rPr>
              <w:lastRenderedPageBreak/>
              <w:t>observations.</w:t>
            </w:r>
            <w:r w:rsidRPr="00D7721C">
              <w:rPr>
                <w:rFonts w:ascii="Arial" w:hAnsi="Arial" w:cs="Arial"/>
                <w:sz w:val="20"/>
                <w:szCs w:val="20"/>
                <w:lang w:eastAsia="en-GB"/>
              </w:rPr>
              <w:br/>
              <w:t>• Monitoring of identified potential GDS pupils' attainment and progress.</w:t>
            </w:r>
            <w:r w:rsidRPr="00D7721C">
              <w:rPr>
                <w:rFonts w:ascii="Arial" w:hAnsi="Arial" w:cs="Arial"/>
                <w:sz w:val="20"/>
                <w:szCs w:val="20"/>
                <w:lang w:eastAsia="en-GB"/>
              </w:rPr>
              <w:br/>
              <w:t>• Planning scrutiny.</w:t>
            </w:r>
            <w:r w:rsidRPr="00D7721C">
              <w:rPr>
                <w:rFonts w:ascii="Arial" w:hAnsi="Arial" w:cs="Arial"/>
                <w:sz w:val="20"/>
                <w:szCs w:val="20"/>
                <w:lang w:eastAsia="en-GB"/>
              </w:rPr>
              <w:br/>
              <w:t>• Subject leader monitoring reports.</w:t>
            </w:r>
          </w:p>
          <w:p w14:paraId="596EC364" w14:textId="29A059BB" w:rsidR="00FE72C8" w:rsidRPr="00D63D68" w:rsidRDefault="00FE72C8" w:rsidP="00AE6B0D">
            <w:pPr>
              <w:rPr>
                <w:rFonts w:ascii="Arial" w:hAnsi="Arial" w:cs="Arial"/>
                <w:bCs/>
                <w:color w:val="1F3864" w:themeColor="accent1" w:themeShade="80"/>
                <w:sz w:val="20"/>
                <w:szCs w:val="20"/>
              </w:rPr>
            </w:pPr>
          </w:p>
        </w:tc>
        <w:tc>
          <w:tcPr>
            <w:tcW w:w="356" w:type="pct"/>
          </w:tcPr>
          <w:p w14:paraId="1923035F" w14:textId="77777777" w:rsidR="00D7721C" w:rsidRPr="00D7721C" w:rsidRDefault="00D7721C" w:rsidP="00D7721C">
            <w:pPr>
              <w:spacing w:line="300" w:lineRule="atLeast"/>
              <w:rPr>
                <w:rFonts w:ascii="Arial" w:hAnsi="Arial" w:cs="Arial"/>
                <w:sz w:val="20"/>
                <w:szCs w:val="20"/>
                <w:lang w:eastAsia="en-GB"/>
              </w:rPr>
            </w:pPr>
            <w:r w:rsidRPr="00D7721C">
              <w:rPr>
                <w:rFonts w:ascii="Arial" w:hAnsi="Arial" w:cs="Arial"/>
                <w:sz w:val="20"/>
                <w:szCs w:val="20"/>
                <w:lang w:eastAsia="en-GB"/>
              </w:rPr>
              <w:lastRenderedPageBreak/>
              <w:t>Throughout 2026–2027</w:t>
            </w:r>
          </w:p>
          <w:p w14:paraId="094AB0B1" w14:textId="6007A8F7" w:rsidR="00275785" w:rsidRPr="00D63D68" w:rsidRDefault="00275785" w:rsidP="00275785">
            <w:pPr>
              <w:rPr>
                <w:rFonts w:ascii="Arial" w:hAnsi="Arial" w:cs="Arial"/>
                <w:color w:val="1F3864" w:themeColor="accent1" w:themeShade="80"/>
                <w:sz w:val="20"/>
                <w:szCs w:val="20"/>
              </w:rPr>
            </w:pPr>
          </w:p>
        </w:tc>
        <w:tc>
          <w:tcPr>
            <w:tcW w:w="268" w:type="pct"/>
            <w:gridSpan w:val="2"/>
          </w:tcPr>
          <w:p w14:paraId="11693638" w14:textId="3E38A673" w:rsidR="00275785" w:rsidRPr="00D63D68" w:rsidRDefault="00275785" w:rsidP="00275785">
            <w:pPr>
              <w:rPr>
                <w:rFonts w:ascii="Arial" w:hAnsi="Arial" w:cs="Arial"/>
                <w:bCs/>
                <w:color w:val="1F3864" w:themeColor="accent1" w:themeShade="80"/>
                <w:sz w:val="20"/>
                <w:szCs w:val="20"/>
              </w:rPr>
            </w:pPr>
          </w:p>
        </w:tc>
      </w:tr>
      <w:tr w:rsidR="00FE72C8" w:rsidRPr="00FE72C8" w14:paraId="01C9AA87" w14:textId="77777777" w:rsidTr="007C46C4">
        <w:trPr>
          <w:trHeight w:val="735"/>
        </w:trPr>
        <w:tc>
          <w:tcPr>
            <w:tcW w:w="5000" w:type="pct"/>
            <w:gridSpan w:val="13"/>
            <w:shd w:val="clear" w:color="auto" w:fill="DEEAF6" w:themeFill="accent5" w:themeFillTint="33"/>
          </w:tcPr>
          <w:p w14:paraId="2638C038" w14:textId="77777777" w:rsidR="007C46C4" w:rsidRDefault="007C46C4" w:rsidP="00275785">
            <w:pPr>
              <w:rPr>
                <w:rFonts w:ascii="Arial" w:hAnsi="Arial" w:cs="Arial"/>
                <w:b/>
                <w:bCs/>
                <w:color w:val="1F3864" w:themeColor="accent1" w:themeShade="80"/>
                <w:sz w:val="20"/>
                <w:szCs w:val="20"/>
              </w:rPr>
            </w:pPr>
            <w:r w:rsidRPr="00D63D68">
              <w:rPr>
                <w:rFonts w:ascii="Arial" w:hAnsi="Arial" w:cs="Arial"/>
                <w:b/>
                <w:bCs/>
                <w:color w:val="1F3864" w:themeColor="accent1" w:themeShade="80"/>
                <w:sz w:val="20"/>
                <w:szCs w:val="20"/>
              </w:rPr>
              <w:t>Priority Target 5</w:t>
            </w:r>
          </w:p>
          <w:p w14:paraId="404BB04B" w14:textId="77777777" w:rsidR="00D63D68" w:rsidRDefault="00D63D68" w:rsidP="00275785">
            <w:pPr>
              <w:rPr>
                <w:rFonts w:ascii="Arial" w:hAnsi="Arial" w:cs="Arial"/>
                <w:b/>
                <w:bCs/>
                <w:color w:val="1F3864" w:themeColor="accent1" w:themeShade="80"/>
                <w:sz w:val="20"/>
                <w:szCs w:val="20"/>
              </w:rPr>
            </w:pPr>
          </w:p>
          <w:p w14:paraId="3BBDF76B" w14:textId="5217B6D8" w:rsidR="00D63D68" w:rsidRPr="00D63D68" w:rsidRDefault="00D63D68" w:rsidP="00275785">
            <w:pPr>
              <w:rPr>
                <w:rFonts w:ascii="Arial" w:hAnsi="Arial" w:cs="Arial"/>
                <w:b/>
                <w:bCs/>
                <w:color w:val="1F3864" w:themeColor="accent1" w:themeShade="80"/>
                <w:sz w:val="20"/>
                <w:szCs w:val="20"/>
              </w:rPr>
            </w:pPr>
            <w:r w:rsidRPr="00D63D68">
              <w:rPr>
                <w:rFonts w:ascii="Arial" w:hAnsi="Arial" w:cs="Arial"/>
                <w:b/>
                <w:bCs/>
                <w:color w:val="1F3864" w:themeColor="accent1" w:themeShade="80"/>
                <w:sz w:val="20"/>
                <w:szCs w:val="20"/>
              </w:rPr>
              <w:t>Review and update subject-specific curriculum documentation, ensuring clarity of intent, implementation and impact for Computing.</w:t>
            </w:r>
          </w:p>
        </w:tc>
      </w:tr>
      <w:tr w:rsidR="00FE72C8" w:rsidRPr="00FE72C8" w14:paraId="66A7D44C" w14:textId="77777777" w:rsidTr="00BA5BCC">
        <w:trPr>
          <w:trHeight w:val="735"/>
        </w:trPr>
        <w:tc>
          <w:tcPr>
            <w:tcW w:w="715" w:type="pct"/>
          </w:tcPr>
          <w:p w14:paraId="2CD158EB" w14:textId="1F2B4AF2" w:rsidR="007C46C4" w:rsidRPr="00712D78" w:rsidRDefault="00712D78" w:rsidP="00BA5BCC">
            <w:pPr>
              <w:pStyle w:val="NormalWeb"/>
              <w:spacing w:line="300" w:lineRule="atLeast"/>
              <w:rPr>
                <w:rFonts w:ascii="Arial" w:hAnsi="Arial" w:cs="Arial"/>
                <w:sz w:val="20"/>
                <w:szCs w:val="20"/>
              </w:rPr>
            </w:pPr>
            <w:r w:rsidRPr="00712D78">
              <w:rPr>
                <w:rStyle w:val="Strong"/>
                <w:rFonts w:ascii="Arial" w:hAnsi="Arial" w:cs="Arial"/>
                <w:sz w:val="20"/>
                <w:szCs w:val="20"/>
              </w:rPr>
              <w:t>Ensure Computing curriculum documentation is current, progressive and supports consistent high-quality teaching.</w:t>
            </w:r>
          </w:p>
        </w:tc>
        <w:tc>
          <w:tcPr>
            <w:tcW w:w="1117" w:type="pct"/>
            <w:gridSpan w:val="2"/>
          </w:tcPr>
          <w:p w14:paraId="764CFFEB" w14:textId="2990D63D" w:rsidR="007C46C4" w:rsidRPr="00D63D68"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 Review and update the Computing curriculum map to ensure clear progression from EYFS to Year 6.</w:t>
            </w:r>
            <w:r w:rsidRPr="00BA5BCC">
              <w:rPr>
                <w:rFonts w:ascii="Arial" w:hAnsi="Arial" w:cs="Arial"/>
                <w:sz w:val="20"/>
                <w:szCs w:val="20"/>
                <w:lang w:eastAsia="en-GB"/>
              </w:rPr>
              <w:br/>
              <w:t>• Update subject documentation in line with newly released guidance and statutory Online Safety requirements.</w:t>
            </w:r>
            <w:r w:rsidRPr="00BA5BCC">
              <w:rPr>
                <w:rFonts w:ascii="Arial" w:hAnsi="Arial" w:cs="Arial"/>
                <w:sz w:val="20"/>
                <w:szCs w:val="20"/>
                <w:lang w:eastAsia="en-GB"/>
              </w:rPr>
              <w:br/>
            </w:r>
            <w:r w:rsidRPr="00BA5BCC">
              <w:rPr>
                <w:rFonts w:ascii="Arial" w:hAnsi="Arial" w:cs="Arial"/>
                <w:sz w:val="20"/>
                <w:szCs w:val="20"/>
                <w:lang w:eastAsia="en-GB"/>
              </w:rPr>
              <w:lastRenderedPageBreak/>
              <w:t>• Review progression of knowledge, skills and digital literacy across all year groups.</w:t>
            </w:r>
            <w:r w:rsidRPr="00BA5BCC">
              <w:rPr>
                <w:rFonts w:ascii="Arial" w:hAnsi="Arial" w:cs="Arial"/>
                <w:sz w:val="20"/>
                <w:szCs w:val="20"/>
                <w:lang w:eastAsia="en-GB"/>
              </w:rPr>
              <w:br/>
              <w:t>• Audit and update subject-specific vocabulary progression documents.</w:t>
            </w:r>
            <w:r w:rsidRPr="00BA5BCC">
              <w:rPr>
                <w:rFonts w:ascii="Arial" w:hAnsi="Arial" w:cs="Arial"/>
                <w:sz w:val="20"/>
                <w:szCs w:val="20"/>
                <w:lang w:eastAsia="en-GB"/>
              </w:rPr>
              <w:br/>
              <w:t>• Ensure intent, implementation and impact statements accurately reflect current practice.</w:t>
            </w:r>
            <w:r w:rsidRPr="00BA5BCC">
              <w:rPr>
                <w:rFonts w:ascii="Arial" w:hAnsi="Arial" w:cs="Arial"/>
                <w:sz w:val="20"/>
                <w:szCs w:val="20"/>
                <w:lang w:eastAsia="en-GB"/>
              </w:rPr>
              <w:br/>
              <w:t>• Provide support and guidance for ECTs and new staff to ensure consistent curriculum delivery.</w:t>
            </w:r>
          </w:p>
        </w:tc>
        <w:tc>
          <w:tcPr>
            <w:tcW w:w="1487" w:type="pct"/>
            <w:gridSpan w:val="4"/>
          </w:tcPr>
          <w:p w14:paraId="499DD635" w14:textId="472F7E9A" w:rsidR="00BA5BCC" w:rsidRPr="00BA5BCC"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lastRenderedPageBreak/>
              <w:t>• Curriculum documentation is fully updated and reflects current guidance.</w:t>
            </w:r>
            <w:r w:rsidRPr="00BA5BCC">
              <w:rPr>
                <w:rFonts w:ascii="Arial" w:hAnsi="Arial" w:cs="Arial"/>
                <w:sz w:val="20"/>
                <w:szCs w:val="20"/>
                <w:lang w:eastAsia="en-GB"/>
              </w:rPr>
              <w:br/>
              <w:t>• Clear progression is evident across all year groups.</w:t>
            </w:r>
            <w:r w:rsidRPr="00BA5BCC">
              <w:rPr>
                <w:rFonts w:ascii="Arial" w:hAnsi="Arial" w:cs="Arial"/>
                <w:sz w:val="20"/>
                <w:szCs w:val="20"/>
                <w:lang w:eastAsia="en-GB"/>
              </w:rPr>
              <w:br/>
              <w:t>• Staff have a secure understanding of curriculum expectations.</w:t>
            </w:r>
            <w:r w:rsidRPr="00BA5BCC">
              <w:rPr>
                <w:rFonts w:ascii="Arial" w:hAnsi="Arial" w:cs="Arial"/>
                <w:sz w:val="20"/>
                <w:szCs w:val="20"/>
                <w:lang w:eastAsia="en-GB"/>
              </w:rPr>
              <w:br/>
              <w:t xml:space="preserve">• Subject vocabulary progression is clearly </w:t>
            </w:r>
            <w:r w:rsidRPr="00BA5BCC">
              <w:rPr>
                <w:rFonts w:ascii="Arial" w:hAnsi="Arial" w:cs="Arial"/>
                <w:sz w:val="20"/>
                <w:szCs w:val="20"/>
                <w:lang w:eastAsia="en-GB"/>
              </w:rPr>
              <w:lastRenderedPageBreak/>
              <w:t>identified and implemented.</w:t>
            </w:r>
            <w:r w:rsidRPr="00BA5BCC">
              <w:rPr>
                <w:rFonts w:ascii="Arial" w:hAnsi="Arial" w:cs="Arial"/>
                <w:sz w:val="20"/>
                <w:szCs w:val="20"/>
                <w:lang w:eastAsia="en-GB"/>
              </w:rPr>
              <w:br/>
              <w:t>• ECTs and new staff demonstrate confidence in delivering the Computing curriculum</w:t>
            </w:r>
            <w:r w:rsidRPr="00D63D68">
              <w:rPr>
                <w:rFonts w:ascii="Arial" w:hAnsi="Arial" w:cs="Arial"/>
                <w:sz w:val="20"/>
                <w:szCs w:val="20"/>
                <w:lang w:eastAsia="en-GB"/>
              </w:rPr>
              <w:t>.</w:t>
            </w:r>
          </w:p>
          <w:p w14:paraId="0302BE54" w14:textId="77777777" w:rsidR="007C46C4" w:rsidRPr="00D63D68" w:rsidRDefault="007C46C4" w:rsidP="00275785">
            <w:pPr>
              <w:rPr>
                <w:rFonts w:ascii="Arial" w:hAnsi="Arial" w:cs="Arial"/>
                <w:bCs/>
                <w:color w:val="1F3864" w:themeColor="accent1" w:themeShade="80"/>
                <w:sz w:val="20"/>
                <w:szCs w:val="20"/>
              </w:rPr>
            </w:pPr>
          </w:p>
        </w:tc>
        <w:tc>
          <w:tcPr>
            <w:tcW w:w="1057" w:type="pct"/>
            <w:gridSpan w:val="3"/>
          </w:tcPr>
          <w:p w14:paraId="0D2690D3" w14:textId="77777777" w:rsidR="00BA5BCC" w:rsidRPr="00BA5BCC"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lastRenderedPageBreak/>
              <w:t>• Documentation scrutiny.</w:t>
            </w:r>
            <w:r w:rsidRPr="00BA5BCC">
              <w:rPr>
                <w:rFonts w:ascii="Arial" w:hAnsi="Arial" w:cs="Arial"/>
                <w:sz w:val="20"/>
                <w:szCs w:val="20"/>
                <w:lang w:eastAsia="en-GB"/>
              </w:rPr>
              <w:br/>
              <w:t>• Curriculum review meetings.</w:t>
            </w:r>
            <w:r w:rsidRPr="00BA5BCC">
              <w:rPr>
                <w:rFonts w:ascii="Arial" w:hAnsi="Arial" w:cs="Arial"/>
                <w:sz w:val="20"/>
                <w:szCs w:val="20"/>
                <w:lang w:eastAsia="en-GB"/>
              </w:rPr>
              <w:br/>
              <w:t>• Staff questionnaires.</w:t>
            </w:r>
            <w:r w:rsidRPr="00BA5BCC">
              <w:rPr>
                <w:rFonts w:ascii="Arial" w:hAnsi="Arial" w:cs="Arial"/>
                <w:sz w:val="20"/>
                <w:szCs w:val="20"/>
                <w:lang w:eastAsia="en-GB"/>
              </w:rPr>
              <w:br/>
              <w:t>• Subject leader monitoring reports.</w:t>
            </w:r>
            <w:r w:rsidRPr="00BA5BCC">
              <w:rPr>
                <w:rFonts w:ascii="Arial" w:hAnsi="Arial" w:cs="Arial"/>
                <w:sz w:val="20"/>
                <w:szCs w:val="20"/>
                <w:lang w:eastAsia="en-GB"/>
              </w:rPr>
              <w:br/>
              <w:t>• ECT feedback.</w:t>
            </w:r>
            <w:r w:rsidRPr="00BA5BCC">
              <w:rPr>
                <w:rFonts w:ascii="Arial" w:hAnsi="Arial" w:cs="Arial"/>
                <w:sz w:val="20"/>
                <w:szCs w:val="20"/>
                <w:lang w:eastAsia="en-GB"/>
              </w:rPr>
              <w:br/>
              <w:t>• SLT review.</w:t>
            </w:r>
          </w:p>
          <w:p w14:paraId="1B4C5BFC" w14:textId="77777777" w:rsidR="007C46C4" w:rsidRPr="00D63D68" w:rsidRDefault="007C46C4" w:rsidP="00275785">
            <w:pPr>
              <w:rPr>
                <w:rFonts w:ascii="Arial" w:hAnsi="Arial" w:cs="Arial"/>
                <w:bCs/>
                <w:color w:val="1F3864" w:themeColor="accent1" w:themeShade="80"/>
                <w:sz w:val="20"/>
                <w:szCs w:val="20"/>
              </w:rPr>
            </w:pPr>
          </w:p>
        </w:tc>
        <w:tc>
          <w:tcPr>
            <w:tcW w:w="356" w:type="pct"/>
          </w:tcPr>
          <w:p w14:paraId="601F9B2B" w14:textId="77777777" w:rsidR="00BA5BCC" w:rsidRPr="00BA5BCC"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Autumn 2026</w:t>
            </w:r>
          </w:p>
          <w:p w14:paraId="5B718041" w14:textId="77777777" w:rsidR="007C46C4" w:rsidRPr="00D63D68" w:rsidRDefault="007C46C4" w:rsidP="00275785">
            <w:pPr>
              <w:rPr>
                <w:rFonts w:ascii="Arial" w:hAnsi="Arial" w:cs="Arial"/>
                <w:color w:val="1F3864" w:themeColor="accent1" w:themeShade="80"/>
                <w:sz w:val="20"/>
                <w:szCs w:val="20"/>
              </w:rPr>
            </w:pPr>
          </w:p>
        </w:tc>
        <w:tc>
          <w:tcPr>
            <w:tcW w:w="268" w:type="pct"/>
            <w:gridSpan w:val="2"/>
          </w:tcPr>
          <w:p w14:paraId="2C5226D0" w14:textId="011F253C" w:rsidR="007C46C4" w:rsidRPr="00D63D68" w:rsidRDefault="007C46C4" w:rsidP="00275785">
            <w:pPr>
              <w:rPr>
                <w:rFonts w:ascii="Arial" w:hAnsi="Arial" w:cs="Arial"/>
                <w:bCs/>
                <w:color w:val="1F3864" w:themeColor="accent1" w:themeShade="80"/>
                <w:sz w:val="20"/>
                <w:szCs w:val="20"/>
              </w:rPr>
            </w:pPr>
          </w:p>
        </w:tc>
      </w:tr>
      <w:tr w:rsidR="00FE72C8" w:rsidRPr="00FE72C8" w14:paraId="36A3B3A6" w14:textId="77777777" w:rsidTr="007C46C4">
        <w:trPr>
          <w:trHeight w:val="735"/>
        </w:trPr>
        <w:tc>
          <w:tcPr>
            <w:tcW w:w="5000" w:type="pct"/>
            <w:gridSpan w:val="13"/>
            <w:shd w:val="clear" w:color="auto" w:fill="DEEAF6" w:themeFill="accent5" w:themeFillTint="33"/>
          </w:tcPr>
          <w:p w14:paraId="7023EF88" w14:textId="77777777" w:rsidR="007C46C4" w:rsidRDefault="007C46C4" w:rsidP="00275785">
            <w:pPr>
              <w:rPr>
                <w:rFonts w:ascii="Arial" w:hAnsi="Arial" w:cs="Arial"/>
                <w:b/>
                <w:bCs/>
                <w:color w:val="1F3864" w:themeColor="accent1" w:themeShade="80"/>
                <w:sz w:val="20"/>
                <w:szCs w:val="20"/>
              </w:rPr>
            </w:pPr>
            <w:r w:rsidRPr="00D63D68">
              <w:rPr>
                <w:rFonts w:ascii="Arial" w:hAnsi="Arial" w:cs="Arial"/>
                <w:b/>
                <w:bCs/>
                <w:color w:val="1F3864" w:themeColor="accent1" w:themeShade="80"/>
                <w:sz w:val="20"/>
                <w:szCs w:val="20"/>
              </w:rPr>
              <w:t>Priority Target 6</w:t>
            </w:r>
          </w:p>
          <w:p w14:paraId="4F14D943" w14:textId="77777777" w:rsidR="00D63D68" w:rsidRDefault="00D63D68" w:rsidP="00275785">
            <w:pPr>
              <w:rPr>
                <w:color w:val="1F3864" w:themeColor="accent1" w:themeShade="80"/>
              </w:rPr>
            </w:pPr>
          </w:p>
          <w:p w14:paraId="05EB803F" w14:textId="3725DB80" w:rsidR="00D63D68" w:rsidRPr="00D63D68" w:rsidRDefault="00D63D68" w:rsidP="00275785">
            <w:pPr>
              <w:rPr>
                <w:rFonts w:ascii="Arial" w:hAnsi="Arial" w:cs="Arial"/>
                <w:b/>
                <w:bCs/>
                <w:color w:val="1F3864" w:themeColor="accent1" w:themeShade="80"/>
                <w:sz w:val="20"/>
                <w:szCs w:val="20"/>
              </w:rPr>
            </w:pPr>
            <w:r w:rsidRPr="00D63D68">
              <w:rPr>
                <w:rFonts w:ascii="Arial" w:hAnsi="Arial" w:cs="Arial"/>
                <w:b/>
                <w:bCs/>
                <w:color w:val="1F3864" w:themeColor="accent1" w:themeShade="80"/>
                <w:sz w:val="20"/>
                <w:szCs w:val="20"/>
              </w:rPr>
              <w:t>Strengthen digital literacy, online safety and parental engagement through Computing.</w:t>
            </w:r>
          </w:p>
        </w:tc>
      </w:tr>
      <w:tr w:rsidR="00FE72C8" w:rsidRPr="00FE72C8" w14:paraId="2B85007B" w14:textId="77777777" w:rsidTr="00BA5BCC">
        <w:trPr>
          <w:trHeight w:val="735"/>
        </w:trPr>
        <w:tc>
          <w:tcPr>
            <w:tcW w:w="715" w:type="pct"/>
          </w:tcPr>
          <w:p w14:paraId="7D0C45DF" w14:textId="77777777" w:rsidR="00712D78" w:rsidRPr="00712D78" w:rsidRDefault="00712D78" w:rsidP="00712D78">
            <w:pPr>
              <w:pStyle w:val="NormalWeb"/>
              <w:spacing w:line="300" w:lineRule="atLeast"/>
              <w:rPr>
                <w:rFonts w:ascii="Arial" w:hAnsi="Arial" w:cs="Arial"/>
                <w:sz w:val="20"/>
                <w:szCs w:val="20"/>
              </w:rPr>
            </w:pPr>
            <w:r w:rsidRPr="00712D78">
              <w:rPr>
                <w:rStyle w:val="Strong"/>
                <w:rFonts w:ascii="Arial" w:hAnsi="Arial" w:cs="Arial"/>
                <w:sz w:val="20"/>
                <w:szCs w:val="20"/>
              </w:rPr>
              <w:t>Develop pupils' digital literacy, online safety and responsible use of technology.</w:t>
            </w:r>
          </w:p>
          <w:p w14:paraId="472D68EF" w14:textId="6814B262" w:rsidR="007C46C4" w:rsidRPr="00D63D68" w:rsidRDefault="007C46C4" w:rsidP="00D63D68">
            <w:pPr>
              <w:pStyle w:val="NormalWeb"/>
              <w:spacing w:line="300" w:lineRule="atLeast"/>
              <w:rPr>
                <w:rFonts w:ascii="Arial" w:hAnsi="Arial" w:cs="Arial"/>
                <w:sz w:val="20"/>
                <w:szCs w:val="20"/>
              </w:rPr>
            </w:pPr>
          </w:p>
        </w:tc>
        <w:tc>
          <w:tcPr>
            <w:tcW w:w="1117" w:type="pct"/>
            <w:gridSpan w:val="2"/>
          </w:tcPr>
          <w:p w14:paraId="341F65C7" w14:textId="7CFC6B1A" w:rsidR="007C46C4" w:rsidRPr="00D63D68"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 Embed digital literacy vocabulary across all year groups.</w:t>
            </w:r>
            <w:r w:rsidRPr="00BA5BCC">
              <w:rPr>
                <w:rFonts w:ascii="Arial" w:hAnsi="Arial" w:cs="Arial"/>
                <w:sz w:val="20"/>
                <w:szCs w:val="20"/>
                <w:lang w:eastAsia="en-GB"/>
              </w:rPr>
              <w:br/>
              <w:t>• Ensure pupils regularly discuss, explain and present their learning using Computing vocabulary.</w:t>
            </w:r>
            <w:r w:rsidRPr="00BA5BCC">
              <w:rPr>
                <w:rFonts w:ascii="Arial" w:hAnsi="Arial" w:cs="Arial"/>
                <w:sz w:val="20"/>
                <w:szCs w:val="20"/>
                <w:lang w:eastAsia="en-GB"/>
              </w:rPr>
              <w:br/>
              <w:t>• Further develop digital scrapbooks to showcase learning and progression.</w:t>
            </w:r>
            <w:r w:rsidRPr="00BA5BCC">
              <w:rPr>
                <w:rFonts w:ascii="Arial" w:hAnsi="Arial" w:cs="Arial"/>
                <w:sz w:val="20"/>
                <w:szCs w:val="20"/>
                <w:lang w:eastAsia="en-GB"/>
              </w:rPr>
              <w:br/>
              <w:t>• Deliver Online Safety sessions linked to emerging risks and national priorities.</w:t>
            </w:r>
            <w:r w:rsidRPr="00BA5BCC">
              <w:rPr>
                <w:rFonts w:ascii="Arial" w:hAnsi="Arial" w:cs="Arial"/>
                <w:sz w:val="20"/>
                <w:szCs w:val="20"/>
                <w:lang w:eastAsia="en-GB"/>
              </w:rPr>
              <w:br/>
              <w:t>• Utilise resources and updates from Karl Hopwood to enhance Online Safety provision.</w:t>
            </w:r>
            <w:r w:rsidRPr="00BA5BCC">
              <w:rPr>
                <w:rFonts w:ascii="Arial" w:hAnsi="Arial" w:cs="Arial"/>
                <w:sz w:val="20"/>
                <w:szCs w:val="20"/>
                <w:lang w:eastAsia="en-GB"/>
              </w:rPr>
              <w:br/>
              <w:t>• Share Online Safety guidance and resources with parents to strengthen home-school partnerships.</w:t>
            </w:r>
            <w:r w:rsidRPr="00BA5BCC">
              <w:rPr>
                <w:rFonts w:ascii="Arial" w:hAnsi="Arial" w:cs="Arial"/>
                <w:sz w:val="20"/>
                <w:szCs w:val="20"/>
                <w:lang w:eastAsia="en-GB"/>
              </w:rPr>
              <w:br/>
              <w:t>• Promote pupil voice through discussions about responsible technology use.</w:t>
            </w:r>
          </w:p>
        </w:tc>
        <w:tc>
          <w:tcPr>
            <w:tcW w:w="1487" w:type="pct"/>
            <w:gridSpan w:val="4"/>
          </w:tcPr>
          <w:p w14:paraId="64B34527" w14:textId="77777777" w:rsidR="00BA5BCC" w:rsidRPr="00BA5BCC"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 Pupils confidently use subject-specific vocabulary when discussing Computing.</w:t>
            </w:r>
            <w:r w:rsidRPr="00BA5BCC">
              <w:rPr>
                <w:rFonts w:ascii="Arial" w:hAnsi="Arial" w:cs="Arial"/>
                <w:sz w:val="20"/>
                <w:szCs w:val="20"/>
                <w:lang w:eastAsia="en-GB"/>
              </w:rPr>
              <w:br/>
              <w:t>• Online Safety knowledge improves across the school.</w:t>
            </w:r>
            <w:r w:rsidRPr="00BA5BCC">
              <w:rPr>
                <w:rFonts w:ascii="Arial" w:hAnsi="Arial" w:cs="Arial"/>
                <w:sz w:val="20"/>
                <w:szCs w:val="20"/>
                <w:lang w:eastAsia="en-GB"/>
              </w:rPr>
              <w:br/>
              <w:t>• Digital scrapbooks demonstrate progression and curriculum coverage.</w:t>
            </w:r>
            <w:r w:rsidRPr="00BA5BCC">
              <w:rPr>
                <w:rFonts w:ascii="Arial" w:hAnsi="Arial" w:cs="Arial"/>
                <w:sz w:val="20"/>
                <w:szCs w:val="20"/>
                <w:lang w:eastAsia="en-GB"/>
              </w:rPr>
              <w:br/>
              <w:t>• Parents engage with Online Safety information and support learning at home.</w:t>
            </w:r>
            <w:r w:rsidRPr="00BA5BCC">
              <w:rPr>
                <w:rFonts w:ascii="Arial" w:hAnsi="Arial" w:cs="Arial"/>
                <w:sz w:val="20"/>
                <w:szCs w:val="20"/>
                <w:lang w:eastAsia="en-GB"/>
              </w:rPr>
              <w:br/>
              <w:t>• Pupils can articulate how to stay safe online and act responsibly.</w:t>
            </w:r>
          </w:p>
          <w:p w14:paraId="33904BAD" w14:textId="77777777" w:rsidR="007C46C4" w:rsidRPr="00D63D68" w:rsidRDefault="007C46C4" w:rsidP="00275785">
            <w:pPr>
              <w:rPr>
                <w:rFonts w:ascii="Arial" w:hAnsi="Arial" w:cs="Arial"/>
                <w:bCs/>
                <w:color w:val="1F3864" w:themeColor="accent1" w:themeShade="80"/>
                <w:sz w:val="20"/>
                <w:szCs w:val="20"/>
              </w:rPr>
            </w:pPr>
          </w:p>
        </w:tc>
        <w:tc>
          <w:tcPr>
            <w:tcW w:w="1057" w:type="pct"/>
            <w:gridSpan w:val="3"/>
          </w:tcPr>
          <w:p w14:paraId="4ADBC959" w14:textId="77777777" w:rsidR="00BA5BCC" w:rsidRPr="00BA5BCC"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 Learning walks.</w:t>
            </w:r>
            <w:r w:rsidRPr="00BA5BCC">
              <w:rPr>
                <w:rFonts w:ascii="Arial" w:hAnsi="Arial" w:cs="Arial"/>
                <w:sz w:val="20"/>
                <w:szCs w:val="20"/>
                <w:lang w:eastAsia="en-GB"/>
              </w:rPr>
              <w:br/>
              <w:t>• Pupil voice.</w:t>
            </w:r>
            <w:r w:rsidRPr="00BA5BCC">
              <w:rPr>
                <w:rFonts w:ascii="Arial" w:hAnsi="Arial" w:cs="Arial"/>
                <w:sz w:val="20"/>
                <w:szCs w:val="20"/>
                <w:lang w:eastAsia="en-GB"/>
              </w:rPr>
              <w:br/>
              <w:t>• Digital scrapbook review.</w:t>
            </w:r>
            <w:r w:rsidRPr="00BA5BCC">
              <w:rPr>
                <w:rFonts w:ascii="Arial" w:hAnsi="Arial" w:cs="Arial"/>
                <w:sz w:val="20"/>
                <w:szCs w:val="20"/>
                <w:lang w:eastAsia="en-GB"/>
              </w:rPr>
              <w:br/>
              <w:t>• Parent feedback.</w:t>
            </w:r>
            <w:r w:rsidRPr="00BA5BCC">
              <w:rPr>
                <w:rFonts w:ascii="Arial" w:hAnsi="Arial" w:cs="Arial"/>
                <w:sz w:val="20"/>
                <w:szCs w:val="20"/>
                <w:lang w:eastAsia="en-GB"/>
              </w:rPr>
              <w:br/>
              <w:t>• Online Safety audit.</w:t>
            </w:r>
            <w:r w:rsidRPr="00BA5BCC">
              <w:rPr>
                <w:rFonts w:ascii="Arial" w:hAnsi="Arial" w:cs="Arial"/>
                <w:sz w:val="20"/>
                <w:szCs w:val="20"/>
                <w:lang w:eastAsia="en-GB"/>
              </w:rPr>
              <w:br/>
              <w:t>• Subject monitoring report.</w:t>
            </w:r>
          </w:p>
          <w:p w14:paraId="41B3F128" w14:textId="77777777" w:rsidR="007C46C4" w:rsidRPr="00D63D68" w:rsidRDefault="007C46C4" w:rsidP="00275785">
            <w:pPr>
              <w:rPr>
                <w:rFonts w:ascii="Arial" w:hAnsi="Arial" w:cs="Arial"/>
                <w:bCs/>
                <w:color w:val="1F3864" w:themeColor="accent1" w:themeShade="80"/>
                <w:sz w:val="20"/>
                <w:szCs w:val="20"/>
              </w:rPr>
            </w:pPr>
          </w:p>
        </w:tc>
        <w:tc>
          <w:tcPr>
            <w:tcW w:w="356" w:type="pct"/>
          </w:tcPr>
          <w:p w14:paraId="7E3D21C7" w14:textId="77777777" w:rsidR="00BA5BCC" w:rsidRPr="00BA5BCC"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Throughout 2026–2027</w:t>
            </w:r>
          </w:p>
          <w:p w14:paraId="2F37660C" w14:textId="77777777" w:rsidR="007C46C4" w:rsidRPr="00D63D68" w:rsidRDefault="007C46C4" w:rsidP="00275785">
            <w:pPr>
              <w:rPr>
                <w:rFonts w:ascii="Arial" w:hAnsi="Arial" w:cs="Arial"/>
                <w:color w:val="1F3864" w:themeColor="accent1" w:themeShade="80"/>
                <w:sz w:val="20"/>
                <w:szCs w:val="20"/>
              </w:rPr>
            </w:pPr>
          </w:p>
        </w:tc>
        <w:tc>
          <w:tcPr>
            <w:tcW w:w="268" w:type="pct"/>
            <w:gridSpan w:val="2"/>
          </w:tcPr>
          <w:p w14:paraId="7B529E04" w14:textId="77777777" w:rsidR="007C46C4" w:rsidRPr="00D63D68" w:rsidRDefault="007C46C4" w:rsidP="00D63D68">
            <w:pPr>
              <w:spacing w:line="300" w:lineRule="atLeast"/>
              <w:rPr>
                <w:rFonts w:ascii="Arial" w:hAnsi="Arial" w:cs="Arial"/>
                <w:bCs/>
                <w:color w:val="1F3864" w:themeColor="accent1" w:themeShade="80"/>
                <w:sz w:val="20"/>
                <w:szCs w:val="20"/>
              </w:rPr>
            </w:pPr>
          </w:p>
        </w:tc>
      </w:tr>
      <w:tr w:rsidR="00FE72C8" w:rsidRPr="00FE72C8" w14:paraId="37CE465E" w14:textId="77777777" w:rsidTr="007C46C4">
        <w:trPr>
          <w:trHeight w:val="735"/>
        </w:trPr>
        <w:tc>
          <w:tcPr>
            <w:tcW w:w="5000" w:type="pct"/>
            <w:gridSpan w:val="13"/>
            <w:shd w:val="clear" w:color="auto" w:fill="DEEAF6" w:themeFill="accent5" w:themeFillTint="33"/>
          </w:tcPr>
          <w:p w14:paraId="22146062" w14:textId="77777777" w:rsidR="007C46C4" w:rsidRDefault="007C46C4" w:rsidP="00275785">
            <w:pPr>
              <w:rPr>
                <w:rFonts w:ascii="Arial" w:hAnsi="Arial" w:cs="Arial"/>
                <w:b/>
                <w:bCs/>
                <w:color w:val="1F3864" w:themeColor="accent1" w:themeShade="80"/>
                <w:sz w:val="20"/>
                <w:szCs w:val="20"/>
              </w:rPr>
            </w:pPr>
            <w:r w:rsidRPr="00D63D68">
              <w:rPr>
                <w:rFonts w:ascii="Arial" w:hAnsi="Arial" w:cs="Arial"/>
                <w:b/>
                <w:bCs/>
                <w:color w:val="1F3864" w:themeColor="accent1" w:themeShade="80"/>
                <w:sz w:val="20"/>
                <w:szCs w:val="20"/>
              </w:rPr>
              <w:t>Priority Target 7</w:t>
            </w:r>
          </w:p>
          <w:p w14:paraId="7684EF08" w14:textId="77777777" w:rsidR="00D63D68" w:rsidRDefault="00D63D68" w:rsidP="00275785">
            <w:pPr>
              <w:rPr>
                <w:color w:val="1F3864" w:themeColor="accent1" w:themeShade="80"/>
              </w:rPr>
            </w:pPr>
          </w:p>
          <w:p w14:paraId="17E7EF26" w14:textId="3F52D60A" w:rsidR="00D63D68" w:rsidRPr="00D63D68" w:rsidRDefault="00D63D68" w:rsidP="00275785">
            <w:pPr>
              <w:rPr>
                <w:rFonts w:ascii="Arial" w:hAnsi="Arial" w:cs="Arial"/>
                <w:b/>
                <w:bCs/>
                <w:color w:val="1F3864" w:themeColor="accent1" w:themeShade="80"/>
                <w:sz w:val="20"/>
                <w:szCs w:val="20"/>
              </w:rPr>
            </w:pPr>
            <w:r w:rsidRPr="00D63D68">
              <w:rPr>
                <w:rFonts w:ascii="Arial" w:hAnsi="Arial" w:cs="Arial"/>
                <w:b/>
                <w:bCs/>
                <w:color w:val="1F3864" w:themeColor="accent1" w:themeShade="80"/>
                <w:sz w:val="20"/>
                <w:szCs w:val="20"/>
              </w:rPr>
              <w:t>Strengthen leadership, monitoring and adaptive teaching to improve Computing outcomes for all learners.</w:t>
            </w:r>
          </w:p>
        </w:tc>
      </w:tr>
      <w:tr w:rsidR="00FE72C8" w:rsidRPr="00FE72C8" w14:paraId="10C0C263" w14:textId="77777777" w:rsidTr="00BA5BCC">
        <w:trPr>
          <w:trHeight w:val="735"/>
        </w:trPr>
        <w:tc>
          <w:tcPr>
            <w:tcW w:w="715" w:type="pct"/>
          </w:tcPr>
          <w:p w14:paraId="2157F55D" w14:textId="77777777" w:rsidR="00712D78" w:rsidRPr="00712D78" w:rsidRDefault="00712D78" w:rsidP="00712D78">
            <w:pPr>
              <w:pStyle w:val="NormalWeb"/>
              <w:spacing w:line="300" w:lineRule="atLeast"/>
              <w:rPr>
                <w:rFonts w:ascii="Arial" w:hAnsi="Arial" w:cs="Arial"/>
                <w:sz w:val="20"/>
                <w:szCs w:val="20"/>
              </w:rPr>
            </w:pPr>
            <w:r w:rsidRPr="00712D78">
              <w:rPr>
                <w:rStyle w:val="Strong"/>
                <w:rFonts w:ascii="Arial" w:hAnsi="Arial" w:cs="Arial"/>
                <w:sz w:val="20"/>
                <w:szCs w:val="20"/>
              </w:rPr>
              <w:lastRenderedPageBreak/>
              <w:t>Strengthen Computing leadership, monitoring and adaptive teaching to improve outcomes for all learners.</w:t>
            </w:r>
          </w:p>
          <w:p w14:paraId="65E053DB" w14:textId="7A2CBCE7" w:rsidR="00BA5BCC" w:rsidRPr="00D63D68" w:rsidRDefault="00BA5BCC" w:rsidP="00BA5BCC">
            <w:pPr>
              <w:pStyle w:val="NormalWeb"/>
              <w:spacing w:line="300" w:lineRule="atLeast"/>
              <w:rPr>
                <w:rFonts w:ascii="Arial" w:hAnsi="Arial" w:cs="Arial"/>
                <w:sz w:val="20"/>
                <w:szCs w:val="20"/>
              </w:rPr>
            </w:pPr>
          </w:p>
        </w:tc>
        <w:tc>
          <w:tcPr>
            <w:tcW w:w="1117" w:type="pct"/>
            <w:gridSpan w:val="2"/>
          </w:tcPr>
          <w:p w14:paraId="69FDD671" w14:textId="3B420209" w:rsidR="007C46C4" w:rsidRPr="00D63D68"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 Conduct termly learning walks, lesson visits and pupil voice activities.</w:t>
            </w:r>
            <w:r w:rsidRPr="00BA5BCC">
              <w:rPr>
                <w:rFonts w:ascii="Arial" w:hAnsi="Arial" w:cs="Arial"/>
                <w:sz w:val="20"/>
                <w:szCs w:val="20"/>
                <w:lang w:eastAsia="en-GB"/>
              </w:rPr>
              <w:br/>
              <w:t>• Monitor curriculum coverage, progression and assessment across all key stages.</w:t>
            </w:r>
            <w:r w:rsidRPr="00BA5BCC">
              <w:rPr>
                <w:rFonts w:ascii="Arial" w:hAnsi="Arial" w:cs="Arial"/>
                <w:sz w:val="20"/>
                <w:szCs w:val="20"/>
                <w:lang w:eastAsia="en-GB"/>
              </w:rPr>
              <w:br/>
              <w:t>• Provide ongoing support, coaching and guidance for ECTs and new staff.</w:t>
            </w:r>
            <w:r w:rsidRPr="00BA5BCC">
              <w:rPr>
                <w:rFonts w:ascii="Arial" w:hAnsi="Arial" w:cs="Arial"/>
                <w:sz w:val="20"/>
                <w:szCs w:val="20"/>
                <w:lang w:eastAsia="en-GB"/>
              </w:rPr>
              <w:br/>
              <w:t>• Share effective Computing practice through CPD opportunities.</w:t>
            </w:r>
            <w:r w:rsidRPr="00BA5BCC">
              <w:rPr>
                <w:rFonts w:ascii="Arial" w:hAnsi="Arial" w:cs="Arial"/>
                <w:sz w:val="20"/>
                <w:szCs w:val="20"/>
                <w:lang w:eastAsia="en-GB"/>
              </w:rPr>
              <w:br/>
              <w:t>• Promote adaptive teaching strategies to support SEND, EAL and disadvantaged pupils.</w:t>
            </w:r>
            <w:r w:rsidRPr="00BA5BCC">
              <w:rPr>
                <w:rFonts w:ascii="Arial" w:hAnsi="Arial" w:cs="Arial"/>
                <w:sz w:val="20"/>
                <w:szCs w:val="20"/>
                <w:lang w:eastAsia="en-GB"/>
              </w:rPr>
              <w:br/>
              <w:t>• Ensure appropriate scaffolds, resources and technologies are available to support learners.</w:t>
            </w:r>
            <w:r w:rsidRPr="00BA5BCC">
              <w:rPr>
                <w:rFonts w:ascii="Arial" w:hAnsi="Arial" w:cs="Arial"/>
                <w:sz w:val="20"/>
                <w:szCs w:val="20"/>
                <w:lang w:eastAsia="en-GB"/>
              </w:rPr>
              <w:br/>
              <w:t>• Review attainment and engagement of vulnerable groups and provide additional support where required.</w:t>
            </w:r>
            <w:r w:rsidRPr="00BA5BCC">
              <w:rPr>
                <w:rFonts w:ascii="Arial" w:hAnsi="Arial" w:cs="Arial"/>
                <w:sz w:val="20"/>
                <w:szCs w:val="20"/>
                <w:lang w:eastAsia="en-GB"/>
              </w:rPr>
              <w:br/>
              <w:t>• Use assessment information to identify strengths, gaps and next steps.</w:t>
            </w:r>
          </w:p>
        </w:tc>
        <w:tc>
          <w:tcPr>
            <w:tcW w:w="1487" w:type="pct"/>
            <w:gridSpan w:val="4"/>
          </w:tcPr>
          <w:p w14:paraId="6E9C5E9A" w14:textId="77777777" w:rsidR="00BA5BCC" w:rsidRPr="00BA5BCC"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 Teaching is consistently strong across all year groups.</w:t>
            </w:r>
            <w:r w:rsidRPr="00BA5BCC">
              <w:rPr>
                <w:rFonts w:ascii="Arial" w:hAnsi="Arial" w:cs="Arial"/>
                <w:sz w:val="20"/>
                <w:szCs w:val="20"/>
                <w:lang w:eastAsia="en-GB"/>
              </w:rPr>
              <w:br/>
              <w:t>• Adaptive teaching is evident in planning, lessons and pupil outcomes.</w:t>
            </w:r>
            <w:r w:rsidRPr="00BA5BCC">
              <w:rPr>
                <w:rFonts w:ascii="Arial" w:hAnsi="Arial" w:cs="Arial"/>
                <w:sz w:val="20"/>
                <w:szCs w:val="20"/>
                <w:lang w:eastAsia="en-GB"/>
              </w:rPr>
              <w:br/>
              <w:t>• SEND, EAL and disadvantaged pupils access the curriculum successfully and make progress.</w:t>
            </w:r>
            <w:r w:rsidRPr="00BA5BCC">
              <w:rPr>
                <w:rFonts w:ascii="Arial" w:hAnsi="Arial" w:cs="Arial"/>
                <w:sz w:val="20"/>
                <w:szCs w:val="20"/>
                <w:lang w:eastAsia="en-GB"/>
              </w:rPr>
              <w:br/>
              <w:t>• Staff demonstrate increased confidence in delivering Computing.</w:t>
            </w:r>
            <w:r w:rsidRPr="00BA5BCC">
              <w:rPr>
                <w:rFonts w:ascii="Arial" w:hAnsi="Arial" w:cs="Arial"/>
                <w:sz w:val="20"/>
                <w:szCs w:val="20"/>
                <w:lang w:eastAsia="en-GB"/>
              </w:rPr>
              <w:br/>
              <w:t>• Assessment information is used effectively to inform teaching and intervention.</w:t>
            </w:r>
            <w:r w:rsidRPr="00BA5BCC">
              <w:rPr>
                <w:rFonts w:ascii="Arial" w:hAnsi="Arial" w:cs="Arial"/>
                <w:sz w:val="20"/>
                <w:szCs w:val="20"/>
                <w:lang w:eastAsia="en-GB"/>
              </w:rPr>
              <w:br/>
              <w:t>• Monitoring demonstrates consistent curriculum implementation and impact.</w:t>
            </w:r>
          </w:p>
          <w:p w14:paraId="4A189DBE" w14:textId="77777777" w:rsidR="007C46C4" w:rsidRPr="00D63D68" w:rsidRDefault="007C46C4" w:rsidP="00275785">
            <w:pPr>
              <w:rPr>
                <w:rFonts w:ascii="Arial" w:hAnsi="Arial" w:cs="Arial"/>
                <w:bCs/>
                <w:color w:val="1F3864" w:themeColor="accent1" w:themeShade="80"/>
                <w:sz w:val="20"/>
                <w:szCs w:val="20"/>
              </w:rPr>
            </w:pPr>
          </w:p>
        </w:tc>
        <w:tc>
          <w:tcPr>
            <w:tcW w:w="1057" w:type="pct"/>
            <w:gridSpan w:val="3"/>
          </w:tcPr>
          <w:p w14:paraId="46C7796E" w14:textId="77777777" w:rsidR="00BA5BCC" w:rsidRPr="00BA5BCC"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 Learning walks and lesson observations.</w:t>
            </w:r>
            <w:r w:rsidRPr="00BA5BCC">
              <w:rPr>
                <w:rFonts w:ascii="Arial" w:hAnsi="Arial" w:cs="Arial"/>
                <w:sz w:val="20"/>
                <w:szCs w:val="20"/>
                <w:lang w:eastAsia="en-GB"/>
              </w:rPr>
              <w:br/>
              <w:t>• Planning scrutiny.</w:t>
            </w:r>
            <w:r w:rsidRPr="00BA5BCC">
              <w:rPr>
                <w:rFonts w:ascii="Arial" w:hAnsi="Arial" w:cs="Arial"/>
                <w:sz w:val="20"/>
                <w:szCs w:val="20"/>
                <w:lang w:eastAsia="en-GB"/>
              </w:rPr>
              <w:br/>
              <w:t>• Pupil voice.</w:t>
            </w:r>
            <w:r w:rsidRPr="00BA5BCC">
              <w:rPr>
                <w:rFonts w:ascii="Arial" w:hAnsi="Arial" w:cs="Arial"/>
                <w:sz w:val="20"/>
                <w:szCs w:val="20"/>
                <w:lang w:eastAsia="en-GB"/>
              </w:rPr>
              <w:br/>
              <w:t>• Assessment analysis.</w:t>
            </w:r>
            <w:r w:rsidRPr="00BA5BCC">
              <w:rPr>
                <w:rFonts w:ascii="Arial" w:hAnsi="Arial" w:cs="Arial"/>
                <w:sz w:val="20"/>
                <w:szCs w:val="20"/>
                <w:lang w:eastAsia="en-GB"/>
              </w:rPr>
              <w:br/>
              <w:t>• Monitoring of vulnerable groups.</w:t>
            </w:r>
            <w:r w:rsidRPr="00BA5BCC">
              <w:rPr>
                <w:rFonts w:ascii="Arial" w:hAnsi="Arial" w:cs="Arial"/>
                <w:sz w:val="20"/>
                <w:szCs w:val="20"/>
                <w:lang w:eastAsia="en-GB"/>
              </w:rPr>
              <w:br/>
              <w:t>• Staff feedback.</w:t>
            </w:r>
            <w:r w:rsidRPr="00BA5BCC">
              <w:rPr>
                <w:rFonts w:ascii="Arial" w:hAnsi="Arial" w:cs="Arial"/>
                <w:sz w:val="20"/>
                <w:szCs w:val="20"/>
                <w:lang w:eastAsia="en-GB"/>
              </w:rPr>
              <w:br/>
              <w:t>• CPD impact reviews.</w:t>
            </w:r>
            <w:r w:rsidRPr="00BA5BCC">
              <w:rPr>
                <w:rFonts w:ascii="Arial" w:hAnsi="Arial" w:cs="Arial"/>
                <w:sz w:val="20"/>
                <w:szCs w:val="20"/>
                <w:lang w:eastAsia="en-GB"/>
              </w:rPr>
              <w:br/>
              <w:t>• Subject leader reports to governors and SLT.</w:t>
            </w:r>
          </w:p>
          <w:p w14:paraId="2D68630F" w14:textId="77777777" w:rsidR="007C46C4" w:rsidRPr="00D63D68" w:rsidRDefault="007C46C4" w:rsidP="00275785">
            <w:pPr>
              <w:rPr>
                <w:rFonts w:ascii="Arial" w:hAnsi="Arial" w:cs="Arial"/>
                <w:bCs/>
                <w:color w:val="1F3864" w:themeColor="accent1" w:themeShade="80"/>
                <w:sz w:val="20"/>
                <w:szCs w:val="20"/>
              </w:rPr>
            </w:pPr>
          </w:p>
        </w:tc>
        <w:tc>
          <w:tcPr>
            <w:tcW w:w="356" w:type="pct"/>
          </w:tcPr>
          <w:p w14:paraId="77A1A311" w14:textId="77777777" w:rsidR="00BA5BCC" w:rsidRPr="00BA5BCC" w:rsidRDefault="00BA5BCC" w:rsidP="00BA5BCC">
            <w:pPr>
              <w:spacing w:line="300" w:lineRule="atLeast"/>
              <w:rPr>
                <w:rFonts w:ascii="Arial" w:hAnsi="Arial" w:cs="Arial"/>
                <w:sz w:val="20"/>
                <w:szCs w:val="20"/>
                <w:lang w:eastAsia="en-GB"/>
              </w:rPr>
            </w:pPr>
            <w:r w:rsidRPr="00BA5BCC">
              <w:rPr>
                <w:rFonts w:ascii="Arial" w:hAnsi="Arial" w:cs="Arial"/>
                <w:sz w:val="20"/>
                <w:szCs w:val="20"/>
                <w:lang w:eastAsia="en-GB"/>
              </w:rPr>
              <w:t>Throughout 2026–2027</w:t>
            </w:r>
          </w:p>
          <w:p w14:paraId="18ACF28B" w14:textId="77777777" w:rsidR="007C46C4" w:rsidRPr="00D63D68" w:rsidRDefault="007C46C4" w:rsidP="00275785">
            <w:pPr>
              <w:rPr>
                <w:rFonts w:ascii="Arial" w:hAnsi="Arial" w:cs="Arial"/>
                <w:color w:val="1F3864" w:themeColor="accent1" w:themeShade="80"/>
                <w:sz w:val="20"/>
                <w:szCs w:val="20"/>
              </w:rPr>
            </w:pPr>
          </w:p>
        </w:tc>
        <w:tc>
          <w:tcPr>
            <w:tcW w:w="268" w:type="pct"/>
            <w:gridSpan w:val="2"/>
          </w:tcPr>
          <w:p w14:paraId="3DE18BE6" w14:textId="7E6686FB" w:rsidR="007C46C4" w:rsidRPr="00D63D68" w:rsidRDefault="007C46C4" w:rsidP="00D63D68">
            <w:pPr>
              <w:spacing w:line="300" w:lineRule="atLeast"/>
              <w:rPr>
                <w:rFonts w:ascii="Arial" w:hAnsi="Arial" w:cs="Arial"/>
                <w:sz w:val="20"/>
                <w:szCs w:val="20"/>
                <w:lang w:eastAsia="en-GB"/>
              </w:rPr>
            </w:pPr>
          </w:p>
        </w:tc>
      </w:tr>
    </w:tbl>
    <w:p w14:paraId="378718F1" w14:textId="77777777" w:rsidR="007C3916" w:rsidRPr="00FE72C8" w:rsidRDefault="007C3916">
      <w:pPr>
        <w:rPr>
          <w:rFonts w:ascii="Arial" w:hAnsi="Arial" w:cs="Arial"/>
          <w:color w:val="1F3864" w:themeColor="accent1" w:themeShade="80"/>
          <w:sz w:val="20"/>
          <w:szCs w:val="20"/>
        </w:rPr>
      </w:pPr>
    </w:p>
    <w:sectPr w:rsidR="007C3916" w:rsidRPr="00FE72C8"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04400"/>
    <w:multiLevelType w:val="hybridMultilevel"/>
    <w:tmpl w:val="5F6AF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F2B0F"/>
    <w:multiLevelType w:val="hybridMultilevel"/>
    <w:tmpl w:val="4F42E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8760C59"/>
    <w:multiLevelType w:val="hybridMultilevel"/>
    <w:tmpl w:val="7D2C88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F922DEA"/>
    <w:multiLevelType w:val="hybridMultilevel"/>
    <w:tmpl w:val="E5745A2A"/>
    <w:lvl w:ilvl="0" w:tplc="08090001">
      <w:start w:val="1"/>
      <w:numFmt w:val="bullet"/>
      <w:lvlText w:val=""/>
      <w:lvlJc w:val="left"/>
      <w:pPr>
        <w:ind w:left="720" w:hanging="360"/>
      </w:pPr>
      <w:rPr>
        <w:rFonts w:ascii="Symbol" w:hAnsi="Symbol" w:hint="default"/>
      </w:rPr>
    </w:lvl>
    <w:lvl w:ilvl="1" w:tplc="598472FE">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147C57"/>
    <w:multiLevelType w:val="hybridMultilevel"/>
    <w:tmpl w:val="E730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2"/>
  </w:num>
  <w:num w:numId="4">
    <w:abstractNumId w:val="9"/>
  </w:num>
  <w:num w:numId="5">
    <w:abstractNumId w:val="4"/>
  </w:num>
  <w:num w:numId="6">
    <w:abstractNumId w:val="8"/>
  </w:num>
  <w:num w:numId="7">
    <w:abstractNumId w:val="7"/>
  </w:num>
  <w:num w:numId="8">
    <w:abstractNumId w:val="1"/>
  </w:num>
  <w:num w:numId="9">
    <w:abstractNumId w:val="11"/>
  </w:num>
  <w:num w:numId="10">
    <w:abstractNumId w:val="6"/>
  </w:num>
  <w:num w:numId="11">
    <w:abstractNumId w:val="0"/>
  </w:num>
  <w:num w:numId="12">
    <w:abstractNumId w:val="1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64AD"/>
    <w:rsid w:val="00006C96"/>
    <w:rsid w:val="00007821"/>
    <w:rsid w:val="00016A03"/>
    <w:rsid w:val="00016F78"/>
    <w:rsid w:val="00021915"/>
    <w:rsid w:val="0002285C"/>
    <w:rsid w:val="00061F1F"/>
    <w:rsid w:val="00066099"/>
    <w:rsid w:val="0007139E"/>
    <w:rsid w:val="000A4E28"/>
    <w:rsid w:val="000B0870"/>
    <w:rsid w:val="000F3690"/>
    <w:rsid w:val="001025C8"/>
    <w:rsid w:val="00105C65"/>
    <w:rsid w:val="00127F46"/>
    <w:rsid w:val="00136F82"/>
    <w:rsid w:val="00136F98"/>
    <w:rsid w:val="00150152"/>
    <w:rsid w:val="001545A6"/>
    <w:rsid w:val="00157F60"/>
    <w:rsid w:val="00170FF2"/>
    <w:rsid w:val="00171422"/>
    <w:rsid w:val="001D2B71"/>
    <w:rsid w:val="001E73AD"/>
    <w:rsid w:val="001F4636"/>
    <w:rsid w:val="002109A1"/>
    <w:rsid w:val="002117BC"/>
    <w:rsid w:val="0022264A"/>
    <w:rsid w:val="00234593"/>
    <w:rsid w:val="00242B22"/>
    <w:rsid w:val="00244A37"/>
    <w:rsid w:val="00265EB2"/>
    <w:rsid w:val="00266AC3"/>
    <w:rsid w:val="00275785"/>
    <w:rsid w:val="00296120"/>
    <w:rsid w:val="00297DF1"/>
    <w:rsid w:val="002B4F84"/>
    <w:rsid w:val="002D0C6E"/>
    <w:rsid w:val="002D4914"/>
    <w:rsid w:val="002F0E7E"/>
    <w:rsid w:val="0030557B"/>
    <w:rsid w:val="00310B81"/>
    <w:rsid w:val="00334F3C"/>
    <w:rsid w:val="00336D11"/>
    <w:rsid w:val="0034570F"/>
    <w:rsid w:val="00347281"/>
    <w:rsid w:val="00352A42"/>
    <w:rsid w:val="00353C08"/>
    <w:rsid w:val="00357299"/>
    <w:rsid w:val="003742D5"/>
    <w:rsid w:val="003A4E07"/>
    <w:rsid w:val="003B4ED3"/>
    <w:rsid w:val="003B7ABA"/>
    <w:rsid w:val="003D697B"/>
    <w:rsid w:val="003F1232"/>
    <w:rsid w:val="003F2928"/>
    <w:rsid w:val="00410983"/>
    <w:rsid w:val="00432C82"/>
    <w:rsid w:val="00434575"/>
    <w:rsid w:val="00434EB7"/>
    <w:rsid w:val="00435671"/>
    <w:rsid w:val="00460698"/>
    <w:rsid w:val="004606FC"/>
    <w:rsid w:val="004627ED"/>
    <w:rsid w:val="00465CD8"/>
    <w:rsid w:val="00473A9B"/>
    <w:rsid w:val="00476E28"/>
    <w:rsid w:val="004A68A9"/>
    <w:rsid w:val="004A71A8"/>
    <w:rsid w:val="004B7C13"/>
    <w:rsid w:val="004E2B10"/>
    <w:rsid w:val="00510EE8"/>
    <w:rsid w:val="00521036"/>
    <w:rsid w:val="00531D86"/>
    <w:rsid w:val="00533FFE"/>
    <w:rsid w:val="00537380"/>
    <w:rsid w:val="00565FAE"/>
    <w:rsid w:val="00591E69"/>
    <w:rsid w:val="00596670"/>
    <w:rsid w:val="005B57C8"/>
    <w:rsid w:val="005F0870"/>
    <w:rsid w:val="00606543"/>
    <w:rsid w:val="00636F18"/>
    <w:rsid w:val="00642ADF"/>
    <w:rsid w:val="00652F10"/>
    <w:rsid w:val="006679C4"/>
    <w:rsid w:val="006800EF"/>
    <w:rsid w:val="00692882"/>
    <w:rsid w:val="006A2889"/>
    <w:rsid w:val="006A5E7F"/>
    <w:rsid w:val="006B1A33"/>
    <w:rsid w:val="006C1C38"/>
    <w:rsid w:val="006D10FF"/>
    <w:rsid w:val="006D4800"/>
    <w:rsid w:val="006E2B77"/>
    <w:rsid w:val="006F32F0"/>
    <w:rsid w:val="00706F29"/>
    <w:rsid w:val="00707E26"/>
    <w:rsid w:val="007126BA"/>
    <w:rsid w:val="00712D78"/>
    <w:rsid w:val="00715C0D"/>
    <w:rsid w:val="0073459F"/>
    <w:rsid w:val="00737788"/>
    <w:rsid w:val="00782B6D"/>
    <w:rsid w:val="00795F3D"/>
    <w:rsid w:val="007B0674"/>
    <w:rsid w:val="007C3916"/>
    <w:rsid w:val="007C460C"/>
    <w:rsid w:val="007C46C4"/>
    <w:rsid w:val="007E147F"/>
    <w:rsid w:val="007E5575"/>
    <w:rsid w:val="008029DD"/>
    <w:rsid w:val="008050CF"/>
    <w:rsid w:val="00805A03"/>
    <w:rsid w:val="008201A5"/>
    <w:rsid w:val="008313F5"/>
    <w:rsid w:val="00856BDB"/>
    <w:rsid w:val="008743D6"/>
    <w:rsid w:val="008A37BC"/>
    <w:rsid w:val="008B04A5"/>
    <w:rsid w:val="008D6CC0"/>
    <w:rsid w:val="008E02F0"/>
    <w:rsid w:val="008E18F8"/>
    <w:rsid w:val="009106E2"/>
    <w:rsid w:val="00921C1F"/>
    <w:rsid w:val="0092249C"/>
    <w:rsid w:val="00942468"/>
    <w:rsid w:val="00972AF7"/>
    <w:rsid w:val="00980F54"/>
    <w:rsid w:val="009A1D99"/>
    <w:rsid w:val="009B76DB"/>
    <w:rsid w:val="009E3046"/>
    <w:rsid w:val="00A01457"/>
    <w:rsid w:val="00A24499"/>
    <w:rsid w:val="00A436BD"/>
    <w:rsid w:val="00A5008F"/>
    <w:rsid w:val="00A53EAE"/>
    <w:rsid w:val="00A57F58"/>
    <w:rsid w:val="00A61850"/>
    <w:rsid w:val="00A66666"/>
    <w:rsid w:val="00A721C5"/>
    <w:rsid w:val="00A74DA1"/>
    <w:rsid w:val="00A806AD"/>
    <w:rsid w:val="00A8730C"/>
    <w:rsid w:val="00A90E29"/>
    <w:rsid w:val="00A922F4"/>
    <w:rsid w:val="00AB2CBB"/>
    <w:rsid w:val="00AE46CC"/>
    <w:rsid w:val="00AE6B0D"/>
    <w:rsid w:val="00AF28DD"/>
    <w:rsid w:val="00B45542"/>
    <w:rsid w:val="00B477ED"/>
    <w:rsid w:val="00B51B8E"/>
    <w:rsid w:val="00B612BB"/>
    <w:rsid w:val="00B84EDD"/>
    <w:rsid w:val="00B95C6D"/>
    <w:rsid w:val="00BA4AD6"/>
    <w:rsid w:val="00BA5BCC"/>
    <w:rsid w:val="00BB2AB4"/>
    <w:rsid w:val="00BD538D"/>
    <w:rsid w:val="00BE0530"/>
    <w:rsid w:val="00BE424D"/>
    <w:rsid w:val="00BF13BB"/>
    <w:rsid w:val="00C01D8B"/>
    <w:rsid w:val="00C12636"/>
    <w:rsid w:val="00C70875"/>
    <w:rsid w:val="00C7353B"/>
    <w:rsid w:val="00C81DBE"/>
    <w:rsid w:val="00CA649D"/>
    <w:rsid w:val="00CA77B0"/>
    <w:rsid w:val="00CB761D"/>
    <w:rsid w:val="00CD60F4"/>
    <w:rsid w:val="00CE5140"/>
    <w:rsid w:val="00CE7633"/>
    <w:rsid w:val="00CE7AF1"/>
    <w:rsid w:val="00D22BDD"/>
    <w:rsid w:val="00D63D68"/>
    <w:rsid w:val="00D7721C"/>
    <w:rsid w:val="00D87FB0"/>
    <w:rsid w:val="00DA2C3B"/>
    <w:rsid w:val="00DB06B3"/>
    <w:rsid w:val="00DC4096"/>
    <w:rsid w:val="00E003CE"/>
    <w:rsid w:val="00E04166"/>
    <w:rsid w:val="00E1637A"/>
    <w:rsid w:val="00E309E6"/>
    <w:rsid w:val="00E44EFE"/>
    <w:rsid w:val="00E537AC"/>
    <w:rsid w:val="00E60B88"/>
    <w:rsid w:val="00E825B5"/>
    <w:rsid w:val="00E95CB0"/>
    <w:rsid w:val="00E975A6"/>
    <w:rsid w:val="00EB0934"/>
    <w:rsid w:val="00EB3F39"/>
    <w:rsid w:val="00EB4CBC"/>
    <w:rsid w:val="00EB7D7E"/>
    <w:rsid w:val="00EC623D"/>
    <w:rsid w:val="00EE0348"/>
    <w:rsid w:val="00EE5442"/>
    <w:rsid w:val="00EF29A7"/>
    <w:rsid w:val="00F206F2"/>
    <w:rsid w:val="00F52EEE"/>
    <w:rsid w:val="00F56F83"/>
    <w:rsid w:val="00F874BA"/>
    <w:rsid w:val="00F90786"/>
    <w:rsid w:val="00F95EBA"/>
    <w:rsid w:val="00FB245C"/>
    <w:rsid w:val="00FC2764"/>
    <w:rsid w:val="00FD06E9"/>
    <w:rsid w:val="00FD23C7"/>
    <w:rsid w:val="00FE7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7BEE5"/>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 w:type="character" w:styleId="Hyperlink">
    <w:name w:val="Hyperlink"/>
    <w:basedOn w:val="DefaultParagraphFont"/>
    <w:uiPriority w:val="99"/>
    <w:unhideWhenUsed/>
    <w:rsid w:val="00537380"/>
    <w:rPr>
      <w:color w:val="0563C1" w:themeColor="hyperlink"/>
      <w:u w:val="single"/>
    </w:rPr>
  </w:style>
  <w:style w:type="character" w:styleId="Strong">
    <w:name w:val="Strong"/>
    <w:basedOn w:val="DefaultParagraphFont"/>
    <w:uiPriority w:val="22"/>
    <w:qFormat/>
    <w:rsid w:val="00DB06B3"/>
    <w:rPr>
      <w:b/>
      <w:bCs/>
    </w:rPr>
  </w:style>
  <w:style w:type="character" w:styleId="CommentReference">
    <w:name w:val="annotation reference"/>
    <w:basedOn w:val="DefaultParagraphFont"/>
    <w:uiPriority w:val="99"/>
    <w:semiHidden/>
    <w:unhideWhenUsed/>
    <w:rsid w:val="00707E26"/>
    <w:rPr>
      <w:sz w:val="16"/>
      <w:szCs w:val="16"/>
    </w:rPr>
  </w:style>
  <w:style w:type="paragraph" w:styleId="CommentText">
    <w:name w:val="annotation text"/>
    <w:basedOn w:val="Normal"/>
    <w:link w:val="CommentTextChar"/>
    <w:uiPriority w:val="99"/>
    <w:semiHidden/>
    <w:unhideWhenUsed/>
    <w:rsid w:val="00707E26"/>
    <w:rPr>
      <w:sz w:val="20"/>
      <w:szCs w:val="20"/>
    </w:rPr>
  </w:style>
  <w:style w:type="character" w:customStyle="1" w:styleId="CommentTextChar">
    <w:name w:val="Comment Text Char"/>
    <w:basedOn w:val="DefaultParagraphFont"/>
    <w:link w:val="CommentText"/>
    <w:uiPriority w:val="99"/>
    <w:semiHidden/>
    <w:rsid w:val="00707E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7E26"/>
    <w:rPr>
      <w:b/>
      <w:bCs/>
    </w:rPr>
  </w:style>
  <w:style w:type="character" w:customStyle="1" w:styleId="CommentSubjectChar">
    <w:name w:val="Comment Subject Char"/>
    <w:basedOn w:val="CommentTextChar"/>
    <w:link w:val="CommentSubject"/>
    <w:uiPriority w:val="99"/>
    <w:semiHidden/>
    <w:rsid w:val="00707E26"/>
    <w:rPr>
      <w:rFonts w:ascii="Times New Roman" w:eastAsia="Times New Roman" w:hAnsi="Times New Roman" w:cs="Times New Roman"/>
      <w:b/>
      <w:bCs/>
      <w:sz w:val="20"/>
      <w:szCs w:val="20"/>
    </w:rPr>
  </w:style>
  <w:style w:type="paragraph" w:styleId="NormalWeb">
    <w:name w:val="Normal (Web)"/>
    <w:basedOn w:val="Normal"/>
    <w:uiPriority w:val="99"/>
    <w:unhideWhenUsed/>
    <w:rsid w:val="00BA5BCC"/>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5577">
      <w:bodyDiv w:val="1"/>
      <w:marLeft w:val="0"/>
      <w:marRight w:val="0"/>
      <w:marTop w:val="0"/>
      <w:marBottom w:val="0"/>
      <w:divBdr>
        <w:top w:val="none" w:sz="0" w:space="0" w:color="auto"/>
        <w:left w:val="none" w:sz="0" w:space="0" w:color="auto"/>
        <w:bottom w:val="none" w:sz="0" w:space="0" w:color="auto"/>
        <w:right w:val="none" w:sz="0" w:space="0" w:color="auto"/>
      </w:divBdr>
      <w:divsChild>
        <w:div w:id="1321426343">
          <w:marLeft w:val="0"/>
          <w:marRight w:val="0"/>
          <w:marTop w:val="0"/>
          <w:marBottom w:val="0"/>
          <w:divBdr>
            <w:top w:val="none" w:sz="0" w:space="0" w:color="auto"/>
            <w:left w:val="none" w:sz="0" w:space="0" w:color="auto"/>
            <w:bottom w:val="none" w:sz="0" w:space="0" w:color="auto"/>
            <w:right w:val="none" w:sz="0" w:space="0" w:color="auto"/>
          </w:divBdr>
        </w:div>
      </w:divsChild>
    </w:div>
    <w:div w:id="40986205">
      <w:bodyDiv w:val="1"/>
      <w:marLeft w:val="0"/>
      <w:marRight w:val="0"/>
      <w:marTop w:val="0"/>
      <w:marBottom w:val="0"/>
      <w:divBdr>
        <w:top w:val="none" w:sz="0" w:space="0" w:color="auto"/>
        <w:left w:val="none" w:sz="0" w:space="0" w:color="auto"/>
        <w:bottom w:val="none" w:sz="0" w:space="0" w:color="auto"/>
        <w:right w:val="none" w:sz="0" w:space="0" w:color="auto"/>
      </w:divBdr>
      <w:divsChild>
        <w:div w:id="847519129">
          <w:marLeft w:val="0"/>
          <w:marRight w:val="0"/>
          <w:marTop w:val="0"/>
          <w:marBottom w:val="0"/>
          <w:divBdr>
            <w:top w:val="none" w:sz="0" w:space="0" w:color="auto"/>
            <w:left w:val="none" w:sz="0" w:space="0" w:color="auto"/>
            <w:bottom w:val="none" w:sz="0" w:space="0" w:color="auto"/>
            <w:right w:val="none" w:sz="0" w:space="0" w:color="auto"/>
          </w:divBdr>
        </w:div>
      </w:divsChild>
    </w:div>
    <w:div w:id="84032697">
      <w:bodyDiv w:val="1"/>
      <w:marLeft w:val="0"/>
      <w:marRight w:val="0"/>
      <w:marTop w:val="0"/>
      <w:marBottom w:val="0"/>
      <w:divBdr>
        <w:top w:val="none" w:sz="0" w:space="0" w:color="auto"/>
        <w:left w:val="none" w:sz="0" w:space="0" w:color="auto"/>
        <w:bottom w:val="none" w:sz="0" w:space="0" w:color="auto"/>
        <w:right w:val="none" w:sz="0" w:space="0" w:color="auto"/>
      </w:divBdr>
      <w:divsChild>
        <w:div w:id="1820997436">
          <w:marLeft w:val="0"/>
          <w:marRight w:val="0"/>
          <w:marTop w:val="0"/>
          <w:marBottom w:val="0"/>
          <w:divBdr>
            <w:top w:val="none" w:sz="0" w:space="0" w:color="auto"/>
            <w:left w:val="none" w:sz="0" w:space="0" w:color="auto"/>
            <w:bottom w:val="none" w:sz="0" w:space="0" w:color="auto"/>
            <w:right w:val="none" w:sz="0" w:space="0" w:color="auto"/>
          </w:divBdr>
        </w:div>
      </w:divsChild>
    </w:div>
    <w:div w:id="91900052">
      <w:bodyDiv w:val="1"/>
      <w:marLeft w:val="0"/>
      <w:marRight w:val="0"/>
      <w:marTop w:val="0"/>
      <w:marBottom w:val="0"/>
      <w:divBdr>
        <w:top w:val="none" w:sz="0" w:space="0" w:color="auto"/>
        <w:left w:val="none" w:sz="0" w:space="0" w:color="auto"/>
        <w:bottom w:val="none" w:sz="0" w:space="0" w:color="auto"/>
        <w:right w:val="none" w:sz="0" w:space="0" w:color="auto"/>
      </w:divBdr>
      <w:divsChild>
        <w:div w:id="1075711831">
          <w:marLeft w:val="0"/>
          <w:marRight w:val="0"/>
          <w:marTop w:val="0"/>
          <w:marBottom w:val="0"/>
          <w:divBdr>
            <w:top w:val="none" w:sz="0" w:space="0" w:color="auto"/>
            <w:left w:val="none" w:sz="0" w:space="0" w:color="auto"/>
            <w:bottom w:val="none" w:sz="0" w:space="0" w:color="auto"/>
            <w:right w:val="none" w:sz="0" w:space="0" w:color="auto"/>
          </w:divBdr>
        </w:div>
      </w:divsChild>
    </w:div>
    <w:div w:id="137653569">
      <w:bodyDiv w:val="1"/>
      <w:marLeft w:val="0"/>
      <w:marRight w:val="0"/>
      <w:marTop w:val="0"/>
      <w:marBottom w:val="0"/>
      <w:divBdr>
        <w:top w:val="none" w:sz="0" w:space="0" w:color="auto"/>
        <w:left w:val="none" w:sz="0" w:space="0" w:color="auto"/>
        <w:bottom w:val="none" w:sz="0" w:space="0" w:color="auto"/>
        <w:right w:val="none" w:sz="0" w:space="0" w:color="auto"/>
      </w:divBdr>
      <w:divsChild>
        <w:div w:id="382366451">
          <w:marLeft w:val="0"/>
          <w:marRight w:val="0"/>
          <w:marTop w:val="0"/>
          <w:marBottom w:val="0"/>
          <w:divBdr>
            <w:top w:val="none" w:sz="0" w:space="0" w:color="auto"/>
            <w:left w:val="none" w:sz="0" w:space="0" w:color="auto"/>
            <w:bottom w:val="none" w:sz="0" w:space="0" w:color="auto"/>
            <w:right w:val="none" w:sz="0" w:space="0" w:color="auto"/>
          </w:divBdr>
        </w:div>
      </w:divsChild>
    </w:div>
    <w:div w:id="185679484">
      <w:bodyDiv w:val="1"/>
      <w:marLeft w:val="0"/>
      <w:marRight w:val="0"/>
      <w:marTop w:val="0"/>
      <w:marBottom w:val="0"/>
      <w:divBdr>
        <w:top w:val="none" w:sz="0" w:space="0" w:color="auto"/>
        <w:left w:val="none" w:sz="0" w:space="0" w:color="auto"/>
        <w:bottom w:val="none" w:sz="0" w:space="0" w:color="auto"/>
        <w:right w:val="none" w:sz="0" w:space="0" w:color="auto"/>
      </w:divBdr>
      <w:divsChild>
        <w:div w:id="811215185">
          <w:marLeft w:val="0"/>
          <w:marRight w:val="0"/>
          <w:marTop w:val="0"/>
          <w:marBottom w:val="0"/>
          <w:divBdr>
            <w:top w:val="none" w:sz="0" w:space="0" w:color="auto"/>
            <w:left w:val="none" w:sz="0" w:space="0" w:color="auto"/>
            <w:bottom w:val="none" w:sz="0" w:space="0" w:color="auto"/>
            <w:right w:val="none" w:sz="0" w:space="0" w:color="auto"/>
          </w:divBdr>
        </w:div>
      </w:divsChild>
    </w:div>
    <w:div w:id="195044310">
      <w:bodyDiv w:val="1"/>
      <w:marLeft w:val="0"/>
      <w:marRight w:val="0"/>
      <w:marTop w:val="0"/>
      <w:marBottom w:val="0"/>
      <w:divBdr>
        <w:top w:val="none" w:sz="0" w:space="0" w:color="auto"/>
        <w:left w:val="none" w:sz="0" w:space="0" w:color="auto"/>
        <w:bottom w:val="none" w:sz="0" w:space="0" w:color="auto"/>
        <w:right w:val="none" w:sz="0" w:space="0" w:color="auto"/>
      </w:divBdr>
      <w:divsChild>
        <w:div w:id="952708119">
          <w:marLeft w:val="0"/>
          <w:marRight w:val="0"/>
          <w:marTop w:val="0"/>
          <w:marBottom w:val="0"/>
          <w:divBdr>
            <w:top w:val="none" w:sz="0" w:space="0" w:color="auto"/>
            <w:left w:val="none" w:sz="0" w:space="0" w:color="auto"/>
            <w:bottom w:val="none" w:sz="0" w:space="0" w:color="auto"/>
            <w:right w:val="none" w:sz="0" w:space="0" w:color="auto"/>
          </w:divBdr>
        </w:div>
      </w:divsChild>
    </w:div>
    <w:div w:id="211618084">
      <w:bodyDiv w:val="1"/>
      <w:marLeft w:val="0"/>
      <w:marRight w:val="0"/>
      <w:marTop w:val="0"/>
      <w:marBottom w:val="0"/>
      <w:divBdr>
        <w:top w:val="none" w:sz="0" w:space="0" w:color="auto"/>
        <w:left w:val="none" w:sz="0" w:space="0" w:color="auto"/>
        <w:bottom w:val="none" w:sz="0" w:space="0" w:color="auto"/>
        <w:right w:val="none" w:sz="0" w:space="0" w:color="auto"/>
      </w:divBdr>
      <w:divsChild>
        <w:div w:id="1468162816">
          <w:marLeft w:val="0"/>
          <w:marRight w:val="0"/>
          <w:marTop w:val="0"/>
          <w:marBottom w:val="0"/>
          <w:divBdr>
            <w:top w:val="none" w:sz="0" w:space="0" w:color="auto"/>
            <w:left w:val="none" w:sz="0" w:space="0" w:color="auto"/>
            <w:bottom w:val="none" w:sz="0" w:space="0" w:color="auto"/>
            <w:right w:val="none" w:sz="0" w:space="0" w:color="auto"/>
          </w:divBdr>
        </w:div>
      </w:divsChild>
    </w:div>
    <w:div w:id="211625112">
      <w:bodyDiv w:val="1"/>
      <w:marLeft w:val="0"/>
      <w:marRight w:val="0"/>
      <w:marTop w:val="0"/>
      <w:marBottom w:val="0"/>
      <w:divBdr>
        <w:top w:val="none" w:sz="0" w:space="0" w:color="auto"/>
        <w:left w:val="none" w:sz="0" w:space="0" w:color="auto"/>
        <w:bottom w:val="none" w:sz="0" w:space="0" w:color="auto"/>
        <w:right w:val="none" w:sz="0" w:space="0" w:color="auto"/>
      </w:divBdr>
      <w:divsChild>
        <w:div w:id="851335344">
          <w:marLeft w:val="0"/>
          <w:marRight w:val="0"/>
          <w:marTop w:val="0"/>
          <w:marBottom w:val="0"/>
          <w:divBdr>
            <w:top w:val="none" w:sz="0" w:space="0" w:color="auto"/>
            <w:left w:val="none" w:sz="0" w:space="0" w:color="auto"/>
            <w:bottom w:val="none" w:sz="0" w:space="0" w:color="auto"/>
            <w:right w:val="none" w:sz="0" w:space="0" w:color="auto"/>
          </w:divBdr>
        </w:div>
      </w:divsChild>
    </w:div>
    <w:div w:id="226765918">
      <w:bodyDiv w:val="1"/>
      <w:marLeft w:val="0"/>
      <w:marRight w:val="0"/>
      <w:marTop w:val="0"/>
      <w:marBottom w:val="0"/>
      <w:divBdr>
        <w:top w:val="none" w:sz="0" w:space="0" w:color="auto"/>
        <w:left w:val="none" w:sz="0" w:space="0" w:color="auto"/>
        <w:bottom w:val="none" w:sz="0" w:space="0" w:color="auto"/>
        <w:right w:val="none" w:sz="0" w:space="0" w:color="auto"/>
      </w:divBdr>
      <w:divsChild>
        <w:div w:id="298803561">
          <w:marLeft w:val="0"/>
          <w:marRight w:val="0"/>
          <w:marTop w:val="0"/>
          <w:marBottom w:val="0"/>
          <w:divBdr>
            <w:top w:val="none" w:sz="0" w:space="0" w:color="auto"/>
            <w:left w:val="none" w:sz="0" w:space="0" w:color="auto"/>
            <w:bottom w:val="none" w:sz="0" w:space="0" w:color="auto"/>
            <w:right w:val="none" w:sz="0" w:space="0" w:color="auto"/>
          </w:divBdr>
        </w:div>
      </w:divsChild>
    </w:div>
    <w:div w:id="328798394">
      <w:bodyDiv w:val="1"/>
      <w:marLeft w:val="0"/>
      <w:marRight w:val="0"/>
      <w:marTop w:val="0"/>
      <w:marBottom w:val="0"/>
      <w:divBdr>
        <w:top w:val="none" w:sz="0" w:space="0" w:color="auto"/>
        <w:left w:val="none" w:sz="0" w:space="0" w:color="auto"/>
        <w:bottom w:val="none" w:sz="0" w:space="0" w:color="auto"/>
        <w:right w:val="none" w:sz="0" w:space="0" w:color="auto"/>
      </w:divBdr>
      <w:divsChild>
        <w:div w:id="1891376477">
          <w:marLeft w:val="0"/>
          <w:marRight w:val="0"/>
          <w:marTop w:val="0"/>
          <w:marBottom w:val="0"/>
          <w:divBdr>
            <w:top w:val="none" w:sz="0" w:space="0" w:color="auto"/>
            <w:left w:val="none" w:sz="0" w:space="0" w:color="auto"/>
            <w:bottom w:val="none" w:sz="0" w:space="0" w:color="auto"/>
            <w:right w:val="none" w:sz="0" w:space="0" w:color="auto"/>
          </w:divBdr>
        </w:div>
      </w:divsChild>
    </w:div>
    <w:div w:id="331764746">
      <w:bodyDiv w:val="1"/>
      <w:marLeft w:val="0"/>
      <w:marRight w:val="0"/>
      <w:marTop w:val="0"/>
      <w:marBottom w:val="0"/>
      <w:divBdr>
        <w:top w:val="none" w:sz="0" w:space="0" w:color="auto"/>
        <w:left w:val="none" w:sz="0" w:space="0" w:color="auto"/>
        <w:bottom w:val="none" w:sz="0" w:space="0" w:color="auto"/>
        <w:right w:val="none" w:sz="0" w:space="0" w:color="auto"/>
      </w:divBdr>
      <w:divsChild>
        <w:div w:id="511648197">
          <w:marLeft w:val="0"/>
          <w:marRight w:val="0"/>
          <w:marTop w:val="0"/>
          <w:marBottom w:val="0"/>
          <w:divBdr>
            <w:top w:val="none" w:sz="0" w:space="0" w:color="auto"/>
            <w:left w:val="none" w:sz="0" w:space="0" w:color="auto"/>
            <w:bottom w:val="none" w:sz="0" w:space="0" w:color="auto"/>
            <w:right w:val="none" w:sz="0" w:space="0" w:color="auto"/>
          </w:divBdr>
        </w:div>
      </w:divsChild>
    </w:div>
    <w:div w:id="332341602">
      <w:bodyDiv w:val="1"/>
      <w:marLeft w:val="0"/>
      <w:marRight w:val="0"/>
      <w:marTop w:val="0"/>
      <w:marBottom w:val="0"/>
      <w:divBdr>
        <w:top w:val="none" w:sz="0" w:space="0" w:color="auto"/>
        <w:left w:val="none" w:sz="0" w:space="0" w:color="auto"/>
        <w:bottom w:val="none" w:sz="0" w:space="0" w:color="auto"/>
        <w:right w:val="none" w:sz="0" w:space="0" w:color="auto"/>
      </w:divBdr>
      <w:divsChild>
        <w:div w:id="279849237">
          <w:marLeft w:val="0"/>
          <w:marRight w:val="0"/>
          <w:marTop w:val="0"/>
          <w:marBottom w:val="0"/>
          <w:divBdr>
            <w:top w:val="none" w:sz="0" w:space="0" w:color="auto"/>
            <w:left w:val="none" w:sz="0" w:space="0" w:color="auto"/>
            <w:bottom w:val="none" w:sz="0" w:space="0" w:color="auto"/>
            <w:right w:val="none" w:sz="0" w:space="0" w:color="auto"/>
          </w:divBdr>
        </w:div>
      </w:divsChild>
    </w:div>
    <w:div w:id="441608345">
      <w:bodyDiv w:val="1"/>
      <w:marLeft w:val="0"/>
      <w:marRight w:val="0"/>
      <w:marTop w:val="0"/>
      <w:marBottom w:val="0"/>
      <w:divBdr>
        <w:top w:val="none" w:sz="0" w:space="0" w:color="auto"/>
        <w:left w:val="none" w:sz="0" w:space="0" w:color="auto"/>
        <w:bottom w:val="none" w:sz="0" w:space="0" w:color="auto"/>
        <w:right w:val="none" w:sz="0" w:space="0" w:color="auto"/>
      </w:divBdr>
      <w:divsChild>
        <w:div w:id="970136772">
          <w:marLeft w:val="0"/>
          <w:marRight w:val="0"/>
          <w:marTop w:val="0"/>
          <w:marBottom w:val="0"/>
          <w:divBdr>
            <w:top w:val="none" w:sz="0" w:space="0" w:color="auto"/>
            <w:left w:val="none" w:sz="0" w:space="0" w:color="auto"/>
            <w:bottom w:val="none" w:sz="0" w:space="0" w:color="auto"/>
            <w:right w:val="none" w:sz="0" w:space="0" w:color="auto"/>
          </w:divBdr>
        </w:div>
      </w:divsChild>
    </w:div>
    <w:div w:id="580217356">
      <w:bodyDiv w:val="1"/>
      <w:marLeft w:val="0"/>
      <w:marRight w:val="0"/>
      <w:marTop w:val="0"/>
      <w:marBottom w:val="0"/>
      <w:divBdr>
        <w:top w:val="none" w:sz="0" w:space="0" w:color="auto"/>
        <w:left w:val="none" w:sz="0" w:space="0" w:color="auto"/>
        <w:bottom w:val="none" w:sz="0" w:space="0" w:color="auto"/>
        <w:right w:val="none" w:sz="0" w:space="0" w:color="auto"/>
      </w:divBdr>
      <w:divsChild>
        <w:div w:id="1441876948">
          <w:marLeft w:val="0"/>
          <w:marRight w:val="0"/>
          <w:marTop w:val="0"/>
          <w:marBottom w:val="0"/>
          <w:divBdr>
            <w:top w:val="none" w:sz="0" w:space="0" w:color="auto"/>
            <w:left w:val="none" w:sz="0" w:space="0" w:color="auto"/>
            <w:bottom w:val="none" w:sz="0" w:space="0" w:color="auto"/>
            <w:right w:val="none" w:sz="0" w:space="0" w:color="auto"/>
          </w:divBdr>
        </w:div>
      </w:divsChild>
    </w:div>
    <w:div w:id="626282404">
      <w:bodyDiv w:val="1"/>
      <w:marLeft w:val="0"/>
      <w:marRight w:val="0"/>
      <w:marTop w:val="0"/>
      <w:marBottom w:val="0"/>
      <w:divBdr>
        <w:top w:val="none" w:sz="0" w:space="0" w:color="auto"/>
        <w:left w:val="none" w:sz="0" w:space="0" w:color="auto"/>
        <w:bottom w:val="none" w:sz="0" w:space="0" w:color="auto"/>
        <w:right w:val="none" w:sz="0" w:space="0" w:color="auto"/>
      </w:divBdr>
      <w:divsChild>
        <w:div w:id="17582206">
          <w:marLeft w:val="0"/>
          <w:marRight w:val="0"/>
          <w:marTop w:val="0"/>
          <w:marBottom w:val="0"/>
          <w:divBdr>
            <w:top w:val="none" w:sz="0" w:space="0" w:color="auto"/>
            <w:left w:val="none" w:sz="0" w:space="0" w:color="auto"/>
            <w:bottom w:val="none" w:sz="0" w:space="0" w:color="auto"/>
            <w:right w:val="none" w:sz="0" w:space="0" w:color="auto"/>
          </w:divBdr>
        </w:div>
      </w:divsChild>
    </w:div>
    <w:div w:id="656540263">
      <w:bodyDiv w:val="1"/>
      <w:marLeft w:val="0"/>
      <w:marRight w:val="0"/>
      <w:marTop w:val="0"/>
      <w:marBottom w:val="0"/>
      <w:divBdr>
        <w:top w:val="none" w:sz="0" w:space="0" w:color="auto"/>
        <w:left w:val="none" w:sz="0" w:space="0" w:color="auto"/>
        <w:bottom w:val="none" w:sz="0" w:space="0" w:color="auto"/>
        <w:right w:val="none" w:sz="0" w:space="0" w:color="auto"/>
      </w:divBdr>
      <w:divsChild>
        <w:div w:id="1949196239">
          <w:marLeft w:val="0"/>
          <w:marRight w:val="0"/>
          <w:marTop w:val="0"/>
          <w:marBottom w:val="0"/>
          <w:divBdr>
            <w:top w:val="none" w:sz="0" w:space="0" w:color="auto"/>
            <w:left w:val="none" w:sz="0" w:space="0" w:color="auto"/>
            <w:bottom w:val="none" w:sz="0" w:space="0" w:color="auto"/>
            <w:right w:val="none" w:sz="0" w:space="0" w:color="auto"/>
          </w:divBdr>
        </w:div>
      </w:divsChild>
    </w:div>
    <w:div w:id="742029285">
      <w:bodyDiv w:val="1"/>
      <w:marLeft w:val="0"/>
      <w:marRight w:val="0"/>
      <w:marTop w:val="0"/>
      <w:marBottom w:val="0"/>
      <w:divBdr>
        <w:top w:val="none" w:sz="0" w:space="0" w:color="auto"/>
        <w:left w:val="none" w:sz="0" w:space="0" w:color="auto"/>
        <w:bottom w:val="none" w:sz="0" w:space="0" w:color="auto"/>
        <w:right w:val="none" w:sz="0" w:space="0" w:color="auto"/>
      </w:divBdr>
      <w:divsChild>
        <w:div w:id="1343314491">
          <w:marLeft w:val="0"/>
          <w:marRight w:val="0"/>
          <w:marTop w:val="0"/>
          <w:marBottom w:val="0"/>
          <w:divBdr>
            <w:top w:val="none" w:sz="0" w:space="0" w:color="auto"/>
            <w:left w:val="none" w:sz="0" w:space="0" w:color="auto"/>
            <w:bottom w:val="none" w:sz="0" w:space="0" w:color="auto"/>
            <w:right w:val="none" w:sz="0" w:space="0" w:color="auto"/>
          </w:divBdr>
        </w:div>
      </w:divsChild>
    </w:div>
    <w:div w:id="819467696">
      <w:bodyDiv w:val="1"/>
      <w:marLeft w:val="0"/>
      <w:marRight w:val="0"/>
      <w:marTop w:val="0"/>
      <w:marBottom w:val="0"/>
      <w:divBdr>
        <w:top w:val="none" w:sz="0" w:space="0" w:color="auto"/>
        <w:left w:val="none" w:sz="0" w:space="0" w:color="auto"/>
        <w:bottom w:val="none" w:sz="0" w:space="0" w:color="auto"/>
        <w:right w:val="none" w:sz="0" w:space="0" w:color="auto"/>
      </w:divBdr>
      <w:divsChild>
        <w:div w:id="1400208477">
          <w:marLeft w:val="0"/>
          <w:marRight w:val="0"/>
          <w:marTop w:val="0"/>
          <w:marBottom w:val="0"/>
          <w:divBdr>
            <w:top w:val="none" w:sz="0" w:space="0" w:color="auto"/>
            <w:left w:val="none" w:sz="0" w:space="0" w:color="auto"/>
            <w:bottom w:val="none" w:sz="0" w:space="0" w:color="auto"/>
            <w:right w:val="none" w:sz="0" w:space="0" w:color="auto"/>
          </w:divBdr>
        </w:div>
      </w:divsChild>
    </w:div>
    <w:div w:id="854073794">
      <w:bodyDiv w:val="1"/>
      <w:marLeft w:val="0"/>
      <w:marRight w:val="0"/>
      <w:marTop w:val="0"/>
      <w:marBottom w:val="0"/>
      <w:divBdr>
        <w:top w:val="none" w:sz="0" w:space="0" w:color="auto"/>
        <w:left w:val="none" w:sz="0" w:space="0" w:color="auto"/>
        <w:bottom w:val="none" w:sz="0" w:space="0" w:color="auto"/>
        <w:right w:val="none" w:sz="0" w:space="0" w:color="auto"/>
      </w:divBdr>
      <w:divsChild>
        <w:div w:id="2009554371">
          <w:marLeft w:val="0"/>
          <w:marRight w:val="0"/>
          <w:marTop w:val="0"/>
          <w:marBottom w:val="0"/>
          <w:divBdr>
            <w:top w:val="none" w:sz="0" w:space="0" w:color="auto"/>
            <w:left w:val="none" w:sz="0" w:space="0" w:color="auto"/>
            <w:bottom w:val="none" w:sz="0" w:space="0" w:color="auto"/>
            <w:right w:val="none" w:sz="0" w:space="0" w:color="auto"/>
          </w:divBdr>
        </w:div>
      </w:divsChild>
    </w:div>
    <w:div w:id="901596157">
      <w:bodyDiv w:val="1"/>
      <w:marLeft w:val="0"/>
      <w:marRight w:val="0"/>
      <w:marTop w:val="0"/>
      <w:marBottom w:val="0"/>
      <w:divBdr>
        <w:top w:val="none" w:sz="0" w:space="0" w:color="auto"/>
        <w:left w:val="none" w:sz="0" w:space="0" w:color="auto"/>
        <w:bottom w:val="none" w:sz="0" w:space="0" w:color="auto"/>
        <w:right w:val="none" w:sz="0" w:space="0" w:color="auto"/>
      </w:divBdr>
      <w:divsChild>
        <w:div w:id="1903713101">
          <w:marLeft w:val="0"/>
          <w:marRight w:val="0"/>
          <w:marTop w:val="0"/>
          <w:marBottom w:val="0"/>
          <w:divBdr>
            <w:top w:val="none" w:sz="0" w:space="0" w:color="auto"/>
            <w:left w:val="none" w:sz="0" w:space="0" w:color="auto"/>
            <w:bottom w:val="none" w:sz="0" w:space="0" w:color="auto"/>
            <w:right w:val="none" w:sz="0" w:space="0" w:color="auto"/>
          </w:divBdr>
        </w:div>
      </w:divsChild>
    </w:div>
    <w:div w:id="1033193938">
      <w:bodyDiv w:val="1"/>
      <w:marLeft w:val="0"/>
      <w:marRight w:val="0"/>
      <w:marTop w:val="0"/>
      <w:marBottom w:val="0"/>
      <w:divBdr>
        <w:top w:val="none" w:sz="0" w:space="0" w:color="auto"/>
        <w:left w:val="none" w:sz="0" w:space="0" w:color="auto"/>
        <w:bottom w:val="none" w:sz="0" w:space="0" w:color="auto"/>
        <w:right w:val="none" w:sz="0" w:space="0" w:color="auto"/>
      </w:divBdr>
      <w:divsChild>
        <w:div w:id="344596891">
          <w:marLeft w:val="0"/>
          <w:marRight w:val="0"/>
          <w:marTop w:val="0"/>
          <w:marBottom w:val="0"/>
          <w:divBdr>
            <w:top w:val="none" w:sz="0" w:space="0" w:color="auto"/>
            <w:left w:val="none" w:sz="0" w:space="0" w:color="auto"/>
            <w:bottom w:val="none" w:sz="0" w:space="0" w:color="auto"/>
            <w:right w:val="none" w:sz="0" w:space="0" w:color="auto"/>
          </w:divBdr>
        </w:div>
      </w:divsChild>
    </w:div>
    <w:div w:id="1076516549">
      <w:bodyDiv w:val="1"/>
      <w:marLeft w:val="0"/>
      <w:marRight w:val="0"/>
      <w:marTop w:val="0"/>
      <w:marBottom w:val="0"/>
      <w:divBdr>
        <w:top w:val="none" w:sz="0" w:space="0" w:color="auto"/>
        <w:left w:val="none" w:sz="0" w:space="0" w:color="auto"/>
        <w:bottom w:val="none" w:sz="0" w:space="0" w:color="auto"/>
        <w:right w:val="none" w:sz="0" w:space="0" w:color="auto"/>
      </w:divBdr>
      <w:divsChild>
        <w:div w:id="2080712154">
          <w:marLeft w:val="0"/>
          <w:marRight w:val="0"/>
          <w:marTop w:val="0"/>
          <w:marBottom w:val="0"/>
          <w:divBdr>
            <w:top w:val="none" w:sz="0" w:space="0" w:color="auto"/>
            <w:left w:val="none" w:sz="0" w:space="0" w:color="auto"/>
            <w:bottom w:val="none" w:sz="0" w:space="0" w:color="auto"/>
            <w:right w:val="none" w:sz="0" w:space="0" w:color="auto"/>
          </w:divBdr>
        </w:div>
      </w:divsChild>
    </w:div>
    <w:div w:id="1238787829">
      <w:bodyDiv w:val="1"/>
      <w:marLeft w:val="0"/>
      <w:marRight w:val="0"/>
      <w:marTop w:val="0"/>
      <w:marBottom w:val="0"/>
      <w:divBdr>
        <w:top w:val="none" w:sz="0" w:space="0" w:color="auto"/>
        <w:left w:val="none" w:sz="0" w:space="0" w:color="auto"/>
        <w:bottom w:val="none" w:sz="0" w:space="0" w:color="auto"/>
        <w:right w:val="none" w:sz="0" w:space="0" w:color="auto"/>
      </w:divBdr>
      <w:divsChild>
        <w:div w:id="971252583">
          <w:marLeft w:val="0"/>
          <w:marRight w:val="0"/>
          <w:marTop w:val="0"/>
          <w:marBottom w:val="0"/>
          <w:divBdr>
            <w:top w:val="none" w:sz="0" w:space="0" w:color="auto"/>
            <w:left w:val="none" w:sz="0" w:space="0" w:color="auto"/>
            <w:bottom w:val="none" w:sz="0" w:space="0" w:color="auto"/>
            <w:right w:val="none" w:sz="0" w:space="0" w:color="auto"/>
          </w:divBdr>
        </w:div>
      </w:divsChild>
    </w:div>
    <w:div w:id="1352029887">
      <w:bodyDiv w:val="1"/>
      <w:marLeft w:val="0"/>
      <w:marRight w:val="0"/>
      <w:marTop w:val="0"/>
      <w:marBottom w:val="0"/>
      <w:divBdr>
        <w:top w:val="none" w:sz="0" w:space="0" w:color="auto"/>
        <w:left w:val="none" w:sz="0" w:space="0" w:color="auto"/>
        <w:bottom w:val="none" w:sz="0" w:space="0" w:color="auto"/>
        <w:right w:val="none" w:sz="0" w:space="0" w:color="auto"/>
      </w:divBdr>
      <w:divsChild>
        <w:div w:id="549001390">
          <w:marLeft w:val="0"/>
          <w:marRight w:val="0"/>
          <w:marTop w:val="0"/>
          <w:marBottom w:val="0"/>
          <w:divBdr>
            <w:top w:val="none" w:sz="0" w:space="0" w:color="auto"/>
            <w:left w:val="none" w:sz="0" w:space="0" w:color="auto"/>
            <w:bottom w:val="none" w:sz="0" w:space="0" w:color="auto"/>
            <w:right w:val="none" w:sz="0" w:space="0" w:color="auto"/>
          </w:divBdr>
        </w:div>
      </w:divsChild>
    </w:div>
    <w:div w:id="1359234969">
      <w:bodyDiv w:val="1"/>
      <w:marLeft w:val="0"/>
      <w:marRight w:val="0"/>
      <w:marTop w:val="0"/>
      <w:marBottom w:val="0"/>
      <w:divBdr>
        <w:top w:val="none" w:sz="0" w:space="0" w:color="auto"/>
        <w:left w:val="none" w:sz="0" w:space="0" w:color="auto"/>
        <w:bottom w:val="none" w:sz="0" w:space="0" w:color="auto"/>
        <w:right w:val="none" w:sz="0" w:space="0" w:color="auto"/>
      </w:divBdr>
      <w:divsChild>
        <w:div w:id="346564416">
          <w:marLeft w:val="0"/>
          <w:marRight w:val="0"/>
          <w:marTop w:val="0"/>
          <w:marBottom w:val="0"/>
          <w:divBdr>
            <w:top w:val="none" w:sz="0" w:space="0" w:color="auto"/>
            <w:left w:val="none" w:sz="0" w:space="0" w:color="auto"/>
            <w:bottom w:val="none" w:sz="0" w:space="0" w:color="auto"/>
            <w:right w:val="none" w:sz="0" w:space="0" w:color="auto"/>
          </w:divBdr>
        </w:div>
      </w:divsChild>
    </w:div>
    <w:div w:id="1363899358">
      <w:bodyDiv w:val="1"/>
      <w:marLeft w:val="0"/>
      <w:marRight w:val="0"/>
      <w:marTop w:val="0"/>
      <w:marBottom w:val="0"/>
      <w:divBdr>
        <w:top w:val="none" w:sz="0" w:space="0" w:color="auto"/>
        <w:left w:val="none" w:sz="0" w:space="0" w:color="auto"/>
        <w:bottom w:val="none" w:sz="0" w:space="0" w:color="auto"/>
        <w:right w:val="none" w:sz="0" w:space="0" w:color="auto"/>
      </w:divBdr>
      <w:divsChild>
        <w:div w:id="2042365351">
          <w:marLeft w:val="0"/>
          <w:marRight w:val="0"/>
          <w:marTop w:val="0"/>
          <w:marBottom w:val="0"/>
          <w:divBdr>
            <w:top w:val="none" w:sz="0" w:space="0" w:color="auto"/>
            <w:left w:val="none" w:sz="0" w:space="0" w:color="auto"/>
            <w:bottom w:val="none" w:sz="0" w:space="0" w:color="auto"/>
            <w:right w:val="none" w:sz="0" w:space="0" w:color="auto"/>
          </w:divBdr>
        </w:div>
      </w:divsChild>
    </w:div>
    <w:div w:id="1484737829">
      <w:bodyDiv w:val="1"/>
      <w:marLeft w:val="0"/>
      <w:marRight w:val="0"/>
      <w:marTop w:val="0"/>
      <w:marBottom w:val="0"/>
      <w:divBdr>
        <w:top w:val="none" w:sz="0" w:space="0" w:color="auto"/>
        <w:left w:val="none" w:sz="0" w:space="0" w:color="auto"/>
        <w:bottom w:val="none" w:sz="0" w:space="0" w:color="auto"/>
        <w:right w:val="none" w:sz="0" w:space="0" w:color="auto"/>
      </w:divBdr>
      <w:divsChild>
        <w:div w:id="1706054697">
          <w:marLeft w:val="0"/>
          <w:marRight w:val="0"/>
          <w:marTop w:val="0"/>
          <w:marBottom w:val="0"/>
          <w:divBdr>
            <w:top w:val="none" w:sz="0" w:space="0" w:color="auto"/>
            <w:left w:val="none" w:sz="0" w:space="0" w:color="auto"/>
            <w:bottom w:val="none" w:sz="0" w:space="0" w:color="auto"/>
            <w:right w:val="none" w:sz="0" w:space="0" w:color="auto"/>
          </w:divBdr>
        </w:div>
      </w:divsChild>
    </w:div>
    <w:div w:id="1533954298">
      <w:bodyDiv w:val="1"/>
      <w:marLeft w:val="0"/>
      <w:marRight w:val="0"/>
      <w:marTop w:val="0"/>
      <w:marBottom w:val="0"/>
      <w:divBdr>
        <w:top w:val="none" w:sz="0" w:space="0" w:color="auto"/>
        <w:left w:val="none" w:sz="0" w:space="0" w:color="auto"/>
        <w:bottom w:val="none" w:sz="0" w:space="0" w:color="auto"/>
        <w:right w:val="none" w:sz="0" w:space="0" w:color="auto"/>
      </w:divBdr>
      <w:divsChild>
        <w:div w:id="776023382">
          <w:marLeft w:val="0"/>
          <w:marRight w:val="0"/>
          <w:marTop w:val="0"/>
          <w:marBottom w:val="0"/>
          <w:divBdr>
            <w:top w:val="none" w:sz="0" w:space="0" w:color="auto"/>
            <w:left w:val="none" w:sz="0" w:space="0" w:color="auto"/>
            <w:bottom w:val="none" w:sz="0" w:space="0" w:color="auto"/>
            <w:right w:val="none" w:sz="0" w:space="0" w:color="auto"/>
          </w:divBdr>
        </w:div>
      </w:divsChild>
    </w:div>
    <w:div w:id="1664895764">
      <w:bodyDiv w:val="1"/>
      <w:marLeft w:val="0"/>
      <w:marRight w:val="0"/>
      <w:marTop w:val="0"/>
      <w:marBottom w:val="0"/>
      <w:divBdr>
        <w:top w:val="none" w:sz="0" w:space="0" w:color="auto"/>
        <w:left w:val="none" w:sz="0" w:space="0" w:color="auto"/>
        <w:bottom w:val="none" w:sz="0" w:space="0" w:color="auto"/>
        <w:right w:val="none" w:sz="0" w:space="0" w:color="auto"/>
      </w:divBdr>
      <w:divsChild>
        <w:div w:id="368796154">
          <w:marLeft w:val="0"/>
          <w:marRight w:val="0"/>
          <w:marTop w:val="0"/>
          <w:marBottom w:val="0"/>
          <w:divBdr>
            <w:top w:val="none" w:sz="0" w:space="0" w:color="auto"/>
            <w:left w:val="none" w:sz="0" w:space="0" w:color="auto"/>
            <w:bottom w:val="none" w:sz="0" w:space="0" w:color="auto"/>
            <w:right w:val="none" w:sz="0" w:space="0" w:color="auto"/>
          </w:divBdr>
        </w:div>
      </w:divsChild>
    </w:div>
    <w:div w:id="1684821805">
      <w:bodyDiv w:val="1"/>
      <w:marLeft w:val="0"/>
      <w:marRight w:val="0"/>
      <w:marTop w:val="0"/>
      <w:marBottom w:val="0"/>
      <w:divBdr>
        <w:top w:val="none" w:sz="0" w:space="0" w:color="auto"/>
        <w:left w:val="none" w:sz="0" w:space="0" w:color="auto"/>
        <w:bottom w:val="none" w:sz="0" w:space="0" w:color="auto"/>
        <w:right w:val="none" w:sz="0" w:space="0" w:color="auto"/>
      </w:divBdr>
      <w:divsChild>
        <w:div w:id="1135411956">
          <w:marLeft w:val="0"/>
          <w:marRight w:val="0"/>
          <w:marTop w:val="0"/>
          <w:marBottom w:val="0"/>
          <w:divBdr>
            <w:top w:val="none" w:sz="0" w:space="0" w:color="auto"/>
            <w:left w:val="none" w:sz="0" w:space="0" w:color="auto"/>
            <w:bottom w:val="none" w:sz="0" w:space="0" w:color="auto"/>
            <w:right w:val="none" w:sz="0" w:space="0" w:color="auto"/>
          </w:divBdr>
        </w:div>
      </w:divsChild>
    </w:div>
    <w:div w:id="1693336930">
      <w:bodyDiv w:val="1"/>
      <w:marLeft w:val="0"/>
      <w:marRight w:val="0"/>
      <w:marTop w:val="0"/>
      <w:marBottom w:val="0"/>
      <w:divBdr>
        <w:top w:val="none" w:sz="0" w:space="0" w:color="auto"/>
        <w:left w:val="none" w:sz="0" w:space="0" w:color="auto"/>
        <w:bottom w:val="none" w:sz="0" w:space="0" w:color="auto"/>
        <w:right w:val="none" w:sz="0" w:space="0" w:color="auto"/>
      </w:divBdr>
      <w:divsChild>
        <w:div w:id="1067414922">
          <w:marLeft w:val="0"/>
          <w:marRight w:val="0"/>
          <w:marTop w:val="0"/>
          <w:marBottom w:val="0"/>
          <w:divBdr>
            <w:top w:val="none" w:sz="0" w:space="0" w:color="auto"/>
            <w:left w:val="none" w:sz="0" w:space="0" w:color="auto"/>
            <w:bottom w:val="none" w:sz="0" w:space="0" w:color="auto"/>
            <w:right w:val="none" w:sz="0" w:space="0" w:color="auto"/>
          </w:divBdr>
        </w:div>
      </w:divsChild>
    </w:div>
    <w:div w:id="1726760031">
      <w:bodyDiv w:val="1"/>
      <w:marLeft w:val="0"/>
      <w:marRight w:val="0"/>
      <w:marTop w:val="0"/>
      <w:marBottom w:val="0"/>
      <w:divBdr>
        <w:top w:val="none" w:sz="0" w:space="0" w:color="auto"/>
        <w:left w:val="none" w:sz="0" w:space="0" w:color="auto"/>
        <w:bottom w:val="none" w:sz="0" w:space="0" w:color="auto"/>
        <w:right w:val="none" w:sz="0" w:space="0" w:color="auto"/>
      </w:divBdr>
      <w:divsChild>
        <w:div w:id="71894926">
          <w:marLeft w:val="0"/>
          <w:marRight w:val="0"/>
          <w:marTop w:val="0"/>
          <w:marBottom w:val="0"/>
          <w:divBdr>
            <w:top w:val="none" w:sz="0" w:space="0" w:color="auto"/>
            <w:left w:val="none" w:sz="0" w:space="0" w:color="auto"/>
            <w:bottom w:val="none" w:sz="0" w:space="0" w:color="auto"/>
            <w:right w:val="none" w:sz="0" w:space="0" w:color="auto"/>
          </w:divBdr>
        </w:div>
      </w:divsChild>
    </w:div>
    <w:div w:id="1746607844">
      <w:bodyDiv w:val="1"/>
      <w:marLeft w:val="0"/>
      <w:marRight w:val="0"/>
      <w:marTop w:val="0"/>
      <w:marBottom w:val="0"/>
      <w:divBdr>
        <w:top w:val="none" w:sz="0" w:space="0" w:color="auto"/>
        <w:left w:val="none" w:sz="0" w:space="0" w:color="auto"/>
        <w:bottom w:val="none" w:sz="0" w:space="0" w:color="auto"/>
        <w:right w:val="none" w:sz="0" w:space="0" w:color="auto"/>
      </w:divBdr>
      <w:divsChild>
        <w:div w:id="1362196621">
          <w:marLeft w:val="0"/>
          <w:marRight w:val="0"/>
          <w:marTop w:val="0"/>
          <w:marBottom w:val="0"/>
          <w:divBdr>
            <w:top w:val="none" w:sz="0" w:space="0" w:color="auto"/>
            <w:left w:val="none" w:sz="0" w:space="0" w:color="auto"/>
            <w:bottom w:val="none" w:sz="0" w:space="0" w:color="auto"/>
            <w:right w:val="none" w:sz="0" w:space="0" w:color="auto"/>
          </w:divBdr>
        </w:div>
      </w:divsChild>
    </w:div>
    <w:div w:id="1848474650">
      <w:bodyDiv w:val="1"/>
      <w:marLeft w:val="0"/>
      <w:marRight w:val="0"/>
      <w:marTop w:val="0"/>
      <w:marBottom w:val="0"/>
      <w:divBdr>
        <w:top w:val="none" w:sz="0" w:space="0" w:color="auto"/>
        <w:left w:val="none" w:sz="0" w:space="0" w:color="auto"/>
        <w:bottom w:val="none" w:sz="0" w:space="0" w:color="auto"/>
        <w:right w:val="none" w:sz="0" w:space="0" w:color="auto"/>
      </w:divBdr>
      <w:divsChild>
        <w:div w:id="901795541">
          <w:marLeft w:val="0"/>
          <w:marRight w:val="0"/>
          <w:marTop w:val="0"/>
          <w:marBottom w:val="0"/>
          <w:divBdr>
            <w:top w:val="none" w:sz="0" w:space="0" w:color="auto"/>
            <w:left w:val="none" w:sz="0" w:space="0" w:color="auto"/>
            <w:bottom w:val="none" w:sz="0" w:space="0" w:color="auto"/>
            <w:right w:val="none" w:sz="0" w:space="0" w:color="auto"/>
          </w:divBdr>
        </w:div>
      </w:divsChild>
    </w:div>
    <w:div w:id="1862471890">
      <w:bodyDiv w:val="1"/>
      <w:marLeft w:val="0"/>
      <w:marRight w:val="0"/>
      <w:marTop w:val="0"/>
      <w:marBottom w:val="0"/>
      <w:divBdr>
        <w:top w:val="none" w:sz="0" w:space="0" w:color="auto"/>
        <w:left w:val="none" w:sz="0" w:space="0" w:color="auto"/>
        <w:bottom w:val="none" w:sz="0" w:space="0" w:color="auto"/>
        <w:right w:val="none" w:sz="0" w:space="0" w:color="auto"/>
      </w:divBdr>
      <w:divsChild>
        <w:div w:id="568468098">
          <w:marLeft w:val="0"/>
          <w:marRight w:val="0"/>
          <w:marTop w:val="0"/>
          <w:marBottom w:val="0"/>
          <w:divBdr>
            <w:top w:val="none" w:sz="0" w:space="0" w:color="auto"/>
            <w:left w:val="none" w:sz="0" w:space="0" w:color="auto"/>
            <w:bottom w:val="none" w:sz="0" w:space="0" w:color="auto"/>
            <w:right w:val="none" w:sz="0" w:space="0" w:color="auto"/>
          </w:divBdr>
        </w:div>
      </w:divsChild>
    </w:div>
    <w:div w:id="1878160629">
      <w:bodyDiv w:val="1"/>
      <w:marLeft w:val="0"/>
      <w:marRight w:val="0"/>
      <w:marTop w:val="0"/>
      <w:marBottom w:val="0"/>
      <w:divBdr>
        <w:top w:val="none" w:sz="0" w:space="0" w:color="auto"/>
        <w:left w:val="none" w:sz="0" w:space="0" w:color="auto"/>
        <w:bottom w:val="none" w:sz="0" w:space="0" w:color="auto"/>
        <w:right w:val="none" w:sz="0" w:space="0" w:color="auto"/>
      </w:divBdr>
      <w:divsChild>
        <w:div w:id="754012969">
          <w:marLeft w:val="0"/>
          <w:marRight w:val="0"/>
          <w:marTop w:val="0"/>
          <w:marBottom w:val="0"/>
          <w:divBdr>
            <w:top w:val="none" w:sz="0" w:space="0" w:color="auto"/>
            <w:left w:val="none" w:sz="0" w:space="0" w:color="auto"/>
            <w:bottom w:val="none" w:sz="0" w:space="0" w:color="auto"/>
            <w:right w:val="none" w:sz="0" w:space="0" w:color="auto"/>
          </w:divBdr>
        </w:div>
      </w:divsChild>
    </w:div>
    <w:div w:id="1959412792">
      <w:bodyDiv w:val="1"/>
      <w:marLeft w:val="0"/>
      <w:marRight w:val="0"/>
      <w:marTop w:val="0"/>
      <w:marBottom w:val="0"/>
      <w:divBdr>
        <w:top w:val="none" w:sz="0" w:space="0" w:color="auto"/>
        <w:left w:val="none" w:sz="0" w:space="0" w:color="auto"/>
        <w:bottom w:val="none" w:sz="0" w:space="0" w:color="auto"/>
        <w:right w:val="none" w:sz="0" w:space="0" w:color="auto"/>
      </w:divBdr>
      <w:divsChild>
        <w:div w:id="700668954">
          <w:marLeft w:val="0"/>
          <w:marRight w:val="0"/>
          <w:marTop w:val="0"/>
          <w:marBottom w:val="0"/>
          <w:divBdr>
            <w:top w:val="none" w:sz="0" w:space="0" w:color="auto"/>
            <w:left w:val="none" w:sz="0" w:space="0" w:color="auto"/>
            <w:bottom w:val="none" w:sz="0" w:space="0" w:color="auto"/>
            <w:right w:val="none" w:sz="0" w:space="0" w:color="auto"/>
          </w:divBdr>
        </w:div>
      </w:divsChild>
    </w:div>
    <w:div w:id="1975869407">
      <w:bodyDiv w:val="1"/>
      <w:marLeft w:val="0"/>
      <w:marRight w:val="0"/>
      <w:marTop w:val="0"/>
      <w:marBottom w:val="0"/>
      <w:divBdr>
        <w:top w:val="none" w:sz="0" w:space="0" w:color="auto"/>
        <w:left w:val="none" w:sz="0" w:space="0" w:color="auto"/>
        <w:bottom w:val="none" w:sz="0" w:space="0" w:color="auto"/>
        <w:right w:val="none" w:sz="0" w:space="0" w:color="auto"/>
      </w:divBdr>
      <w:divsChild>
        <w:div w:id="157306068">
          <w:marLeft w:val="0"/>
          <w:marRight w:val="0"/>
          <w:marTop w:val="0"/>
          <w:marBottom w:val="0"/>
          <w:divBdr>
            <w:top w:val="none" w:sz="0" w:space="0" w:color="auto"/>
            <w:left w:val="none" w:sz="0" w:space="0" w:color="auto"/>
            <w:bottom w:val="none" w:sz="0" w:space="0" w:color="auto"/>
            <w:right w:val="none" w:sz="0" w:space="0" w:color="auto"/>
          </w:divBdr>
        </w:div>
      </w:divsChild>
    </w:div>
    <w:div w:id="1986618895">
      <w:bodyDiv w:val="1"/>
      <w:marLeft w:val="0"/>
      <w:marRight w:val="0"/>
      <w:marTop w:val="0"/>
      <w:marBottom w:val="0"/>
      <w:divBdr>
        <w:top w:val="none" w:sz="0" w:space="0" w:color="auto"/>
        <w:left w:val="none" w:sz="0" w:space="0" w:color="auto"/>
        <w:bottom w:val="none" w:sz="0" w:space="0" w:color="auto"/>
        <w:right w:val="none" w:sz="0" w:space="0" w:color="auto"/>
      </w:divBdr>
      <w:divsChild>
        <w:div w:id="1878001981">
          <w:marLeft w:val="0"/>
          <w:marRight w:val="0"/>
          <w:marTop w:val="0"/>
          <w:marBottom w:val="0"/>
          <w:divBdr>
            <w:top w:val="none" w:sz="0" w:space="0" w:color="auto"/>
            <w:left w:val="none" w:sz="0" w:space="0" w:color="auto"/>
            <w:bottom w:val="none" w:sz="0" w:space="0" w:color="auto"/>
            <w:right w:val="none" w:sz="0" w:space="0" w:color="auto"/>
          </w:divBdr>
        </w:div>
      </w:divsChild>
    </w:div>
    <w:div w:id="1991128229">
      <w:bodyDiv w:val="1"/>
      <w:marLeft w:val="0"/>
      <w:marRight w:val="0"/>
      <w:marTop w:val="0"/>
      <w:marBottom w:val="0"/>
      <w:divBdr>
        <w:top w:val="none" w:sz="0" w:space="0" w:color="auto"/>
        <w:left w:val="none" w:sz="0" w:space="0" w:color="auto"/>
        <w:bottom w:val="none" w:sz="0" w:space="0" w:color="auto"/>
        <w:right w:val="none" w:sz="0" w:space="0" w:color="auto"/>
      </w:divBdr>
      <w:divsChild>
        <w:div w:id="2050496707">
          <w:marLeft w:val="0"/>
          <w:marRight w:val="0"/>
          <w:marTop w:val="0"/>
          <w:marBottom w:val="0"/>
          <w:divBdr>
            <w:top w:val="none" w:sz="0" w:space="0" w:color="auto"/>
            <w:left w:val="none" w:sz="0" w:space="0" w:color="auto"/>
            <w:bottom w:val="none" w:sz="0" w:space="0" w:color="auto"/>
            <w:right w:val="none" w:sz="0" w:space="0" w:color="auto"/>
          </w:divBdr>
        </w:div>
      </w:divsChild>
    </w:div>
    <w:div w:id="2002390127">
      <w:bodyDiv w:val="1"/>
      <w:marLeft w:val="0"/>
      <w:marRight w:val="0"/>
      <w:marTop w:val="0"/>
      <w:marBottom w:val="0"/>
      <w:divBdr>
        <w:top w:val="none" w:sz="0" w:space="0" w:color="auto"/>
        <w:left w:val="none" w:sz="0" w:space="0" w:color="auto"/>
        <w:bottom w:val="none" w:sz="0" w:space="0" w:color="auto"/>
        <w:right w:val="none" w:sz="0" w:space="0" w:color="auto"/>
      </w:divBdr>
      <w:divsChild>
        <w:div w:id="1858882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2031</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Joshua Parker</cp:lastModifiedBy>
  <cp:revision>6</cp:revision>
  <cp:lastPrinted>2026-09-16T07:31:00Z</cp:lastPrinted>
  <dcterms:created xsi:type="dcterms:W3CDTF">2026-09-22T12:27:00Z</dcterms:created>
  <dcterms:modified xsi:type="dcterms:W3CDTF">2026-09-22T12:46:00Z</dcterms:modified>
</cp:coreProperties>
</file>