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Pr="00FE72C8" w:rsidRDefault="00021915" w:rsidP="00310B81">
      <w:pPr>
        <w:rPr>
          <w:rFonts w:ascii="Arial" w:hAnsi="Arial" w:cs="Arial"/>
          <w:color w:val="1F3864" w:themeColor="accent1" w:themeShade="80"/>
          <w:sz w:val="20"/>
          <w:szCs w:val="20"/>
        </w:rPr>
      </w:pPr>
      <w:r w:rsidRPr="00FE72C8">
        <w:rPr>
          <w:rFonts w:ascii="Arial" w:hAnsi="Arial" w:cs="Arial"/>
          <w:b/>
          <w:noProof/>
          <w:color w:val="1F3864" w:themeColor="accent1" w:themeShade="80"/>
          <w:sz w:val="20"/>
          <w:szCs w:val="20"/>
        </w:rPr>
        <w:drawing>
          <wp:anchor distT="0" distB="0" distL="114300" distR="114300" simplePos="0" relativeHeight="251659264" behindDoc="1" locked="0" layoutInCell="1" allowOverlap="1" wp14:anchorId="54D4ABCB" wp14:editId="1A91D3C3">
            <wp:simplePos x="0" y="0"/>
            <wp:positionH relativeFrom="margin">
              <wp:align>left</wp:align>
            </wp:positionH>
            <wp:positionV relativeFrom="paragraph">
              <wp:posOffset>9525</wp:posOffset>
            </wp:positionV>
            <wp:extent cx="1093470" cy="847725"/>
            <wp:effectExtent l="0" t="0" r="0" b="0"/>
            <wp:wrapTight wrapText="bothSides">
              <wp:wrapPolygon edited="0">
                <wp:start x="0" y="0"/>
                <wp:lineTo x="0" y="20872"/>
                <wp:lineTo x="21073" y="20872"/>
                <wp:lineTo x="21073"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4552" cy="848144"/>
                    </a:xfrm>
                    <a:prstGeom prst="rect">
                      <a:avLst/>
                    </a:prstGeom>
                  </pic:spPr>
                </pic:pic>
              </a:graphicData>
            </a:graphic>
            <wp14:sizeRelH relativeFrom="margin">
              <wp14:pctWidth>0</wp14:pctWidth>
            </wp14:sizeRelH>
            <wp14:sizeRelV relativeFrom="margin">
              <wp14:pctHeight>0</wp14:pctHeight>
            </wp14:sizeRelV>
          </wp:anchor>
        </w:drawing>
      </w:r>
    </w:p>
    <w:p w14:paraId="1E374D1A" w14:textId="66814F33" w:rsidR="00310B81" w:rsidRDefault="00310B81" w:rsidP="00F874BA">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 Philip’s Primary School Action Plan </w:t>
      </w:r>
      <w:r w:rsidR="00C7353B" w:rsidRPr="00FE72C8">
        <w:rPr>
          <w:rFonts w:ascii="Arial" w:hAnsi="Arial" w:cs="Arial"/>
          <w:b/>
          <w:bCs/>
          <w:color w:val="1F3864" w:themeColor="accent1" w:themeShade="80"/>
          <w:sz w:val="20"/>
          <w:szCs w:val="20"/>
        </w:rPr>
        <w:t xml:space="preserve">2026 </w:t>
      </w:r>
      <w:r w:rsidR="00B6325B">
        <w:rPr>
          <w:rFonts w:ascii="Arial" w:hAnsi="Arial" w:cs="Arial"/>
          <w:b/>
          <w:bCs/>
          <w:color w:val="1F3864" w:themeColor="accent1" w:themeShade="80"/>
          <w:sz w:val="20"/>
          <w:szCs w:val="20"/>
        </w:rPr>
        <w:t>–</w:t>
      </w:r>
      <w:r w:rsidR="00C7353B" w:rsidRPr="00FE72C8">
        <w:rPr>
          <w:rFonts w:ascii="Arial" w:hAnsi="Arial" w:cs="Arial"/>
          <w:b/>
          <w:bCs/>
          <w:color w:val="1F3864" w:themeColor="accent1" w:themeShade="80"/>
          <w:sz w:val="20"/>
          <w:szCs w:val="20"/>
        </w:rPr>
        <w:t xml:space="preserve"> 2027</w:t>
      </w:r>
    </w:p>
    <w:p w14:paraId="76813267" w14:textId="77777777" w:rsidR="00B6325B" w:rsidRPr="00FE72C8" w:rsidRDefault="00B6325B" w:rsidP="00F874BA">
      <w:pPr>
        <w:jc w:val="center"/>
        <w:rPr>
          <w:rFonts w:ascii="Arial" w:hAnsi="Arial" w:cs="Arial"/>
          <w:b/>
          <w:bCs/>
          <w:color w:val="1F3864" w:themeColor="accent1" w:themeShade="80"/>
          <w:sz w:val="20"/>
          <w:szCs w:val="20"/>
        </w:rPr>
      </w:pPr>
    </w:p>
    <w:p w14:paraId="4A958EA0" w14:textId="2EDBA192" w:rsidR="00310B81" w:rsidRPr="00FE72C8" w:rsidRDefault="00310B81" w:rsidP="00F874BA">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Subject Area:</w:t>
      </w:r>
      <w:r w:rsidR="00D3401E">
        <w:rPr>
          <w:rFonts w:ascii="Arial" w:hAnsi="Arial" w:cs="Arial"/>
          <w:color w:val="1F3864" w:themeColor="accent1" w:themeShade="80"/>
          <w:sz w:val="20"/>
          <w:szCs w:val="20"/>
        </w:rPr>
        <w:t xml:space="preserve"> Maths</w:t>
      </w:r>
      <w:r w:rsidRPr="00FE72C8">
        <w:rPr>
          <w:rFonts w:ascii="Arial" w:hAnsi="Arial" w:cs="Arial"/>
          <w:color w:val="1F3864" w:themeColor="accent1" w:themeShade="80"/>
          <w:sz w:val="20"/>
          <w:szCs w:val="20"/>
        </w:rPr>
        <w:t xml:space="preserve">     </w:t>
      </w:r>
      <w:r w:rsidR="00715C0D" w:rsidRPr="00FE72C8">
        <w:rPr>
          <w:rFonts w:ascii="Arial" w:hAnsi="Arial" w:cs="Arial"/>
          <w:color w:val="1F3864" w:themeColor="accent1" w:themeShade="80"/>
          <w:sz w:val="20"/>
          <w:szCs w:val="20"/>
        </w:rPr>
        <w:t xml:space="preserve"> </w:t>
      </w:r>
      <w:r w:rsidRPr="00FE72C8">
        <w:rPr>
          <w:rFonts w:ascii="Arial" w:hAnsi="Arial" w:cs="Arial"/>
          <w:color w:val="1F3864" w:themeColor="accent1" w:themeShade="80"/>
          <w:sz w:val="20"/>
          <w:szCs w:val="20"/>
        </w:rPr>
        <w:t xml:space="preserve">               Leader: </w:t>
      </w:r>
      <w:r w:rsidR="00D3401E">
        <w:rPr>
          <w:rFonts w:ascii="Arial" w:hAnsi="Arial" w:cs="Arial"/>
          <w:color w:val="1F3864" w:themeColor="accent1" w:themeShade="80"/>
          <w:sz w:val="20"/>
          <w:szCs w:val="20"/>
        </w:rPr>
        <w:t>Luke Highton</w:t>
      </w:r>
    </w:p>
    <w:p w14:paraId="668D6218" w14:textId="77777777" w:rsidR="00310B81" w:rsidRPr="00FE72C8" w:rsidRDefault="00310B81" w:rsidP="00310B81">
      <w:pPr>
        <w:rPr>
          <w:rFonts w:ascii="Arial" w:hAnsi="Arial" w:cs="Arial"/>
          <w:color w:val="1F3864" w:themeColor="accent1" w:themeShade="80"/>
          <w:sz w:val="20"/>
          <w:szCs w:val="20"/>
        </w:rPr>
      </w:pPr>
    </w:p>
    <w:p w14:paraId="58F927FB" w14:textId="6775AA77" w:rsidR="00021915" w:rsidRPr="00FE72C8" w:rsidRDefault="00021915" w:rsidP="00310B81">
      <w:pPr>
        <w:rPr>
          <w:rFonts w:ascii="Arial" w:hAnsi="Arial" w:cs="Arial"/>
          <w:color w:val="1F3864" w:themeColor="accent1" w:themeShade="80"/>
          <w:sz w:val="20"/>
          <w:szCs w:val="20"/>
        </w:rPr>
      </w:pPr>
    </w:p>
    <w:p w14:paraId="28199423" w14:textId="7854D4AF" w:rsidR="007C46C4" w:rsidRPr="00FE72C8" w:rsidRDefault="007C46C4" w:rsidP="00310B81">
      <w:pPr>
        <w:rPr>
          <w:rFonts w:ascii="Arial" w:hAnsi="Arial" w:cs="Arial"/>
          <w:color w:val="1F3864" w:themeColor="accent1" w:themeShade="80"/>
          <w:sz w:val="20"/>
          <w:szCs w:val="20"/>
        </w:rPr>
      </w:pPr>
    </w:p>
    <w:p w14:paraId="697032D6" w14:textId="77777777" w:rsidR="007C46C4" w:rsidRPr="00FE72C8" w:rsidRDefault="007C46C4" w:rsidP="00310B81">
      <w:pPr>
        <w:rPr>
          <w:rFonts w:ascii="Arial" w:hAnsi="Arial" w:cs="Arial"/>
          <w:color w:val="1F3864" w:themeColor="accent1" w:themeShade="80"/>
          <w:sz w:val="20"/>
          <w:szCs w:val="20"/>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4112"/>
        <w:gridCol w:w="4160"/>
        <w:gridCol w:w="657"/>
        <w:gridCol w:w="2702"/>
        <w:gridCol w:w="1416"/>
        <w:gridCol w:w="57"/>
        <w:gridCol w:w="502"/>
      </w:tblGrid>
      <w:tr w:rsidR="00FE72C8" w:rsidRPr="00FE72C8" w14:paraId="468D72CF" w14:textId="77777777" w:rsidTr="007C46C4">
        <w:trPr>
          <w:cantSplit/>
        </w:trPr>
        <w:tc>
          <w:tcPr>
            <w:tcW w:w="2010" w:type="pct"/>
            <w:gridSpan w:val="2"/>
          </w:tcPr>
          <w:p w14:paraId="09830E1C" w14:textId="77777777" w:rsidR="007C46C4" w:rsidRPr="00FE72C8" w:rsidRDefault="007C46C4" w:rsidP="0034570F">
            <w:pPr>
              <w:pStyle w:val="ListParagraph"/>
              <w:rPr>
                <w:rFonts w:ascii="Arial" w:hAnsi="Arial" w:cs="Arial"/>
                <w:b/>
                <w:bCs/>
                <w:color w:val="1F3864" w:themeColor="accent1" w:themeShade="80"/>
                <w:sz w:val="20"/>
                <w:szCs w:val="20"/>
              </w:rPr>
            </w:pPr>
          </w:p>
          <w:p w14:paraId="697FAC49" w14:textId="650EF2BC" w:rsidR="007C46C4" w:rsidRPr="00FE72C8" w:rsidRDefault="007C46C4" w:rsidP="0034570F">
            <w:pPr>
              <w:pStyle w:val="ListParagraph"/>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Consider when writing your plan…</w:t>
            </w:r>
          </w:p>
          <w:p w14:paraId="6201602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Quality of Provision</w:t>
            </w:r>
          </w:p>
          <w:p w14:paraId="69D1DC9A"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design, coverage, appropriateness</w:t>
            </w:r>
          </w:p>
          <w:p w14:paraId="3309017F"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delivery, teaching and assessment,</w:t>
            </w:r>
          </w:p>
          <w:p w14:paraId="7B8B4125"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Parental engagement</w:t>
            </w:r>
          </w:p>
          <w:p w14:paraId="284F2ABE"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Attainment, Progress, Basic skills</w:t>
            </w:r>
          </w:p>
          <w:p w14:paraId="0027901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Personal Development</w:t>
            </w:r>
          </w:p>
          <w:p w14:paraId="08CEBC3D"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Leadership and Management</w:t>
            </w:r>
          </w:p>
          <w:p w14:paraId="7E181E64"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Key stage markers and end points</w:t>
            </w:r>
          </w:p>
          <w:p w14:paraId="7E52CD50"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Intervention and provision for lowest 20%</w:t>
            </w:r>
          </w:p>
        </w:tc>
        <w:tc>
          <w:tcPr>
            <w:tcW w:w="2990" w:type="pct"/>
            <w:gridSpan w:val="6"/>
          </w:tcPr>
          <w:p w14:paraId="33517399" w14:textId="0B0D8BE7" w:rsidR="007C46C4" w:rsidRDefault="007C46C4" w:rsidP="00420E79">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Targets from the School Development Plan:</w:t>
            </w:r>
          </w:p>
          <w:p w14:paraId="21BCD54E" w14:textId="77777777" w:rsidR="00FE72C8" w:rsidRPr="00FE72C8" w:rsidRDefault="00FE72C8" w:rsidP="00420E79">
            <w:pPr>
              <w:rPr>
                <w:rFonts w:ascii="Arial" w:hAnsi="Arial" w:cs="Arial"/>
                <w:b/>
                <w:bCs/>
                <w:color w:val="1F3864" w:themeColor="accent1" w:themeShade="80"/>
                <w:sz w:val="20"/>
                <w:szCs w:val="20"/>
              </w:rPr>
            </w:pPr>
          </w:p>
          <w:p w14:paraId="56CC776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 and retrieval of knowledge.</w:t>
            </w:r>
          </w:p>
          <w:p w14:paraId="7D0E1E9B" w14:textId="77777777" w:rsidR="007C46C4" w:rsidRPr="00FE72C8" w:rsidRDefault="007C46C4" w:rsidP="004606FC">
            <w:pPr>
              <w:pStyle w:val="ListParagraph"/>
              <w:numPr>
                <w:ilvl w:val="0"/>
                <w:numId w:val="14"/>
              </w:num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Embed high levels of </w:t>
            </w:r>
            <w:r w:rsidRPr="00FE72C8">
              <w:rPr>
                <w:rStyle w:val="Strong"/>
                <w:rFonts w:ascii="Arial" w:hAnsi="Arial" w:cs="Arial"/>
                <w:color w:val="1F3864" w:themeColor="accent1" w:themeShade="80"/>
                <w:sz w:val="20"/>
                <w:szCs w:val="20"/>
              </w:rPr>
              <w:t>oracy as a cross-curricular thread</w:t>
            </w:r>
            <w:r w:rsidRPr="00FE72C8">
              <w:rPr>
                <w:rFonts w:ascii="Arial" w:hAnsi="Arial" w:cs="Arial"/>
                <w:color w:val="1F3864" w:themeColor="accent1" w:themeShade="80"/>
                <w:sz w:val="20"/>
                <w:szCs w:val="20"/>
              </w:rPr>
              <w:t>, ensuring purposeful opportunities for spoken language development across all subjects to enhance communication skills and pupil confidence.</w:t>
            </w:r>
          </w:p>
          <w:p w14:paraId="21B91F3D"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Embed adaptive teaching strategies, both during planning and at the point of delivery, to meet the diverse needs of all learners.</w:t>
            </w:r>
          </w:p>
          <w:p w14:paraId="55F0359C"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Challenge for the most able – evidence in planning, books and discussion</w:t>
            </w:r>
          </w:p>
          <w:p w14:paraId="7B458253"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Strengthen the accuracy and consistency of teacher assessment across all subjects by refining and standardising assessment criteria </w:t>
            </w:r>
            <w:r w:rsidRPr="00FE72C8">
              <w:rPr>
                <w:rFonts w:ascii="Arial" w:hAnsi="Arial" w:cs="Arial"/>
                <w:color w:val="1F3864" w:themeColor="accent1" w:themeShade="80"/>
                <w:sz w:val="20"/>
                <w:szCs w:val="20"/>
              </w:rPr>
              <w:t>to ensure accuracy, consistency, and inform effective teaching</w:t>
            </w:r>
          </w:p>
          <w:p w14:paraId="34A5B67E"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Review and update subject-specific curriculum documentation, ensuring clarity of intent, implementation, and impact for each subject area.</w:t>
            </w:r>
          </w:p>
          <w:p w14:paraId="5456E1D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Support for ECT’s</w:t>
            </w:r>
          </w:p>
          <w:p w14:paraId="318B363E" w14:textId="77777777" w:rsidR="007C46C4" w:rsidRPr="00FE72C8" w:rsidRDefault="007C46C4" w:rsidP="007C46C4">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Stakeholder feedback </w:t>
            </w:r>
          </w:p>
          <w:p w14:paraId="7D1C6CF8" w14:textId="1C6388FE" w:rsidR="007C46C4" w:rsidRPr="00FE72C8" w:rsidRDefault="007C46C4" w:rsidP="007C46C4">
            <w:pPr>
              <w:pStyle w:val="ListParagraph"/>
              <w:rPr>
                <w:rFonts w:ascii="Arial" w:hAnsi="Arial" w:cs="Arial"/>
                <w:bCs/>
                <w:color w:val="1F3864" w:themeColor="accent1" w:themeShade="80"/>
                <w:sz w:val="20"/>
                <w:szCs w:val="20"/>
              </w:rPr>
            </w:pPr>
          </w:p>
        </w:tc>
      </w:tr>
      <w:tr w:rsidR="00FE72C8" w:rsidRPr="00FE72C8" w14:paraId="70130CFB" w14:textId="77777777" w:rsidTr="00FB1ADF">
        <w:trPr>
          <w:trHeight w:val="735"/>
        </w:trPr>
        <w:tc>
          <w:tcPr>
            <w:tcW w:w="715" w:type="pct"/>
          </w:tcPr>
          <w:p w14:paraId="3B7A4DD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Objectives</w:t>
            </w:r>
          </w:p>
        </w:tc>
        <w:tc>
          <w:tcPr>
            <w:tcW w:w="1295" w:type="pct"/>
          </w:tcPr>
          <w:p w14:paraId="5E08CE0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Actions </w:t>
            </w:r>
          </w:p>
          <w:p w14:paraId="12D4C0B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(Processes)</w:t>
            </w:r>
          </w:p>
        </w:tc>
        <w:tc>
          <w:tcPr>
            <w:tcW w:w="1517" w:type="pct"/>
            <w:gridSpan w:val="2"/>
          </w:tcPr>
          <w:p w14:paraId="06F285C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Success criteria </w:t>
            </w:r>
          </w:p>
          <w:p w14:paraId="2102CD7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(Outcomes)</w:t>
            </w:r>
          </w:p>
        </w:tc>
        <w:tc>
          <w:tcPr>
            <w:tcW w:w="851" w:type="pct"/>
          </w:tcPr>
          <w:p w14:paraId="0391A54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Monitoring arrangements</w:t>
            </w:r>
          </w:p>
          <w:p w14:paraId="057E541C"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(Outputs)</w:t>
            </w:r>
          </w:p>
        </w:tc>
        <w:tc>
          <w:tcPr>
            <w:tcW w:w="446" w:type="pct"/>
          </w:tcPr>
          <w:p w14:paraId="5A6D7C4E" w14:textId="6CAF5246" w:rsidR="00310B81" w:rsidRPr="00FE72C8" w:rsidRDefault="007C46C4"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Time line</w:t>
            </w:r>
          </w:p>
        </w:tc>
        <w:tc>
          <w:tcPr>
            <w:tcW w:w="176" w:type="pct"/>
            <w:gridSpan w:val="2"/>
          </w:tcPr>
          <w:p w14:paraId="354696C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w:t>
            </w:r>
          </w:p>
        </w:tc>
      </w:tr>
      <w:tr w:rsidR="00FE72C8" w:rsidRPr="00FE72C8" w14:paraId="370C89CF" w14:textId="77777777" w:rsidTr="00DA2C3B">
        <w:trPr>
          <w:trHeight w:val="735"/>
        </w:trPr>
        <w:tc>
          <w:tcPr>
            <w:tcW w:w="5000" w:type="pct"/>
            <w:gridSpan w:val="8"/>
            <w:shd w:val="clear" w:color="auto" w:fill="DEEAF6" w:themeFill="accent5" w:themeFillTint="33"/>
          </w:tcPr>
          <w:p w14:paraId="25E5FE55" w14:textId="220AFDDB" w:rsidR="00DA2C3B" w:rsidRPr="00FE72C8" w:rsidRDefault="00DA2C3B" w:rsidP="00F874BA">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Priority Target 1</w:t>
            </w:r>
          </w:p>
          <w:p w14:paraId="4E8A9F42" w14:textId="4287E4CA" w:rsidR="00DA2C3B" w:rsidRPr="00FE72C8" w:rsidRDefault="00DB06B3" w:rsidP="007C46C4">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FE72C8">
              <w:rPr>
                <w:rFonts w:ascii="Arial" w:hAnsi="Arial" w:cs="Arial"/>
                <w:b/>
                <w:color w:val="1F3864" w:themeColor="accent1" w:themeShade="80"/>
                <w:sz w:val="20"/>
                <w:szCs w:val="20"/>
              </w:rPr>
              <w:t xml:space="preserve"> and retrieval </w:t>
            </w:r>
            <w:r w:rsidRPr="00FE72C8">
              <w:rPr>
                <w:rFonts w:ascii="Arial" w:hAnsi="Arial" w:cs="Arial"/>
                <w:b/>
                <w:color w:val="1F3864" w:themeColor="accent1" w:themeShade="80"/>
                <w:sz w:val="20"/>
                <w:szCs w:val="20"/>
              </w:rPr>
              <w:t>of knowledge.</w:t>
            </w:r>
          </w:p>
        </w:tc>
      </w:tr>
      <w:tr w:rsidR="00FE72C8" w:rsidRPr="00FE72C8" w14:paraId="7F16AB8E" w14:textId="77777777" w:rsidTr="00FB1ADF">
        <w:trPr>
          <w:trHeight w:val="1408"/>
        </w:trPr>
        <w:tc>
          <w:tcPr>
            <w:tcW w:w="715" w:type="pct"/>
          </w:tcPr>
          <w:p w14:paraId="2BB0A0DA" w14:textId="7D4ACF35" w:rsidR="001545A6" w:rsidRPr="00FE72C8" w:rsidRDefault="005B3E98" w:rsidP="00435671">
            <w:pPr>
              <w:rPr>
                <w:rFonts w:ascii="Arial" w:hAnsi="Arial" w:cs="Arial"/>
                <w:b/>
                <w:bCs/>
                <w:color w:val="1F3864" w:themeColor="accent1" w:themeShade="80"/>
                <w:sz w:val="20"/>
                <w:szCs w:val="20"/>
              </w:rPr>
            </w:pPr>
            <w:r w:rsidRPr="005B3E98">
              <w:rPr>
                <w:rFonts w:ascii="Arial" w:hAnsi="Arial" w:cs="Arial"/>
                <w:b/>
                <w:bCs/>
                <w:color w:val="1F3864" w:themeColor="accent1" w:themeShade="80"/>
                <w:sz w:val="20"/>
                <w:szCs w:val="20"/>
              </w:rPr>
              <w:t>Strengthen maths curriculum delivery through the consistent implementation of the St Philip's five-part lesson structure, effective retrieval practice and carefully sequenced small-step learning using White Rose Math</w:t>
            </w:r>
            <w:r>
              <w:rPr>
                <w:rFonts w:ascii="Arial" w:hAnsi="Arial" w:cs="Arial"/>
                <w:b/>
                <w:bCs/>
                <w:color w:val="1F3864" w:themeColor="accent1" w:themeShade="80"/>
                <w:sz w:val="20"/>
                <w:szCs w:val="20"/>
              </w:rPr>
              <w:t>s</w:t>
            </w:r>
          </w:p>
        </w:tc>
        <w:tc>
          <w:tcPr>
            <w:tcW w:w="1295" w:type="pct"/>
          </w:tcPr>
          <w:p w14:paraId="405BD954"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Embed the revised 5-part maths lesson structure consistently across Years 1-6.</w:t>
            </w:r>
          </w:p>
          <w:p w14:paraId="1EAD365F"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Ensure recap activities are directly linked to prerequisite knowledge needed for the lesson.</w:t>
            </w:r>
          </w:p>
          <w:p w14:paraId="760B9F98"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Implement Tough Ten retrieval activities three times weekly in Years 2-6.</w:t>
            </w:r>
          </w:p>
          <w:p w14:paraId="36F67631"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Monitor daily arithmetic in Year 6 and Times Tables practice in Years 3-5.</w:t>
            </w:r>
          </w:p>
          <w:p w14:paraId="282105E7"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Ensure learning follows White Rose small steps and teachers spend additional time on concepts where needed.</w:t>
            </w:r>
          </w:p>
          <w:p w14:paraId="15EC2911"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lastRenderedPageBreak/>
              <w:t>Establish clear same-day intervention and pre-teaching systems where pupils have not secured learning.</w:t>
            </w:r>
          </w:p>
          <w:p w14:paraId="513123D7" w14:textId="65852177" w:rsidR="007C46C4" w:rsidRPr="005B3E98" w:rsidRDefault="001E7C20" w:rsidP="005B3E98">
            <w:pPr>
              <w:pStyle w:val="ListParagraph"/>
              <w:numPr>
                <w:ilvl w:val="0"/>
                <w:numId w:val="15"/>
              </w:numPr>
              <w:rPr>
                <w:rFonts w:ascii="Arial" w:hAnsi="Arial" w:cs="Arial"/>
                <w:color w:val="1F3864" w:themeColor="accent1" w:themeShade="80"/>
                <w:sz w:val="20"/>
                <w:szCs w:val="20"/>
              </w:rPr>
            </w:pPr>
            <w:r w:rsidRPr="001E7C20">
              <w:rPr>
                <w:rFonts w:ascii="Arial" w:hAnsi="Arial" w:cs="Arial"/>
                <w:color w:val="1F3864" w:themeColor="accent1" w:themeShade="80"/>
                <w:sz w:val="20"/>
                <w:szCs w:val="20"/>
              </w:rPr>
              <w:t>Share examples of strong practice through staff meetings, peer observations and coaching discussions.</w:t>
            </w:r>
          </w:p>
        </w:tc>
        <w:tc>
          <w:tcPr>
            <w:tcW w:w="1517" w:type="pct"/>
            <w:gridSpan w:val="2"/>
          </w:tcPr>
          <w:p w14:paraId="3D40397E" w14:textId="192216E9" w:rsidR="005B3E98" w:rsidRPr="005B3E98" w:rsidRDefault="005B3E98" w:rsidP="005B3E98">
            <w:pPr>
              <w:pStyle w:val="ListParagraph"/>
              <w:numPr>
                <w:ilvl w:val="0"/>
                <w:numId w:val="15"/>
              </w:numPr>
              <w:spacing w:line="300" w:lineRule="atLeast"/>
              <w:rPr>
                <w:rFonts w:ascii="Arial" w:hAnsi="Arial" w:cs="Arial"/>
                <w:color w:val="1F3864" w:themeColor="accent1" w:themeShade="80"/>
                <w:sz w:val="20"/>
                <w:szCs w:val="20"/>
              </w:rPr>
            </w:pPr>
            <w:r w:rsidRPr="005B3E98">
              <w:rPr>
                <w:rFonts w:ascii="Arial" w:hAnsi="Arial" w:cs="Arial"/>
                <w:color w:val="1F3864" w:themeColor="accent1" w:themeShade="80"/>
                <w:sz w:val="20"/>
                <w:szCs w:val="20"/>
              </w:rPr>
              <w:lastRenderedPageBreak/>
              <w:t>Lesson</w:t>
            </w:r>
            <w:r w:rsidRPr="005B3E98">
              <w:rPr>
                <w:rFonts w:ascii="Arial" w:hAnsi="Arial" w:cs="Arial"/>
                <w:color w:val="1F3864" w:themeColor="accent1" w:themeShade="80"/>
                <w:sz w:val="20"/>
                <w:szCs w:val="20"/>
              </w:rPr>
              <w:t xml:space="preserve"> structure is consistent across school. </w:t>
            </w:r>
          </w:p>
          <w:p w14:paraId="63EA66B8" w14:textId="3FEC9E3F" w:rsidR="005B3E98" w:rsidRPr="005B3E98" w:rsidRDefault="005B3E98" w:rsidP="005B3E98">
            <w:pPr>
              <w:pStyle w:val="ListParagraph"/>
              <w:numPr>
                <w:ilvl w:val="0"/>
                <w:numId w:val="15"/>
              </w:numPr>
              <w:spacing w:line="300" w:lineRule="atLeast"/>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Pupils</w:t>
            </w:r>
            <w:r w:rsidRPr="005B3E98">
              <w:rPr>
                <w:rFonts w:ascii="Arial" w:hAnsi="Arial" w:cs="Arial"/>
                <w:color w:val="1F3864" w:themeColor="accent1" w:themeShade="80"/>
                <w:sz w:val="20"/>
                <w:szCs w:val="20"/>
              </w:rPr>
              <w:t xml:space="preserve"> successfully recall prior knowledge and apply it to new learning. </w:t>
            </w:r>
          </w:p>
          <w:p w14:paraId="327399C7" w14:textId="27B71F0C" w:rsidR="005B3E98" w:rsidRPr="005B3E98" w:rsidRDefault="005B3E98" w:rsidP="005B3E98">
            <w:pPr>
              <w:pStyle w:val="ListParagraph"/>
              <w:numPr>
                <w:ilvl w:val="0"/>
                <w:numId w:val="15"/>
              </w:numPr>
              <w:spacing w:line="300" w:lineRule="atLeast"/>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Retrieval</w:t>
            </w:r>
            <w:r w:rsidRPr="005B3E98">
              <w:rPr>
                <w:rFonts w:ascii="Arial" w:hAnsi="Arial" w:cs="Arial"/>
                <w:color w:val="1F3864" w:themeColor="accent1" w:themeShade="80"/>
                <w:sz w:val="20"/>
                <w:szCs w:val="20"/>
              </w:rPr>
              <w:t xml:space="preserve"> practice is evident in books and lessons. </w:t>
            </w:r>
          </w:p>
          <w:p w14:paraId="17DF4794" w14:textId="287C19CC" w:rsidR="005B3E98" w:rsidRPr="005B3E98" w:rsidRDefault="005B3E98" w:rsidP="005B3E98">
            <w:pPr>
              <w:pStyle w:val="ListParagraph"/>
              <w:numPr>
                <w:ilvl w:val="0"/>
                <w:numId w:val="15"/>
              </w:numPr>
              <w:spacing w:line="300" w:lineRule="atLeast"/>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Pupils</w:t>
            </w:r>
            <w:r w:rsidRPr="005B3E98">
              <w:rPr>
                <w:rFonts w:ascii="Arial" w:hAnsi="Arial" w:cs="Arial"/>
                <w:color w:val="1F3864" w:themeColor="accent1" w:themeShade="80"/>
                <w:sz w:val="20"/>
                <w:szCs w:val="20"/>
              </w:rPr>
              <w:t xml:space="preserve"> demonstrate increasing independence when solving mathematical problems. </w:t>
            </w:r>
          </w:p>
          <w:p w14:paraId="6BC9BBE6" w14:textId="12F1871A" w:rsidR="005B3E98" w:rsidRPr="005B3E98" w:rsidRDefault="005B3E98" w:rsidP="005B3E98">
            <w:pPr>
              <w:pStyle w:val="ListParagraph"/>
              <w:numPr>
                <w:ilvl w:val="0"/>
                <w:numId w:val="15"/>
              </w:numPr>
              <w:spacing w:line="300" w:lineRule="atLeast"/>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Misconceptions</w:t>
            </w:r>
            <w:r w:rsidRPr="005B3E98">
              <w:rPr>
                <w:rFonts w:ascii="Arial" w:hAnsi="Arial" w:cs="Arial"/>
                <w:color w:val="1F3864" w:themeColor="accent1" w:themeShade="80"/>
                <w:sz w:val="20"/>
                <w:szCs w:val="20"/>
              </w:rPr>
              <w:t xml:space="preserve"> are identified and addressed promptly. </w:t>
            </w:r>
          </w:p>
          <w:p w14:paraId="353A5D2B" w14:textId="5B6E2334" w:rsidR="005B3E98" w:rsidRPr="005B3E98" w:rsidRDefault="005B3E98" w:rsidP="005B3E98">
            <w:pPr>
              <w:pStyle w:val="ListParagraph"/>
              <w:numPr>
                <w:ilvl w:val="0"/>
                <w:numId w:val="15"/>
              </w:numPr>
              <w:spacing w:line="300" w:lineRule="atLeast"/>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Assessment</w:t>
            </w:r>
            <w:r w:rsidRPr="005B3E98">
              <w:rPr>
                <w:rFonts w:ascii="Arial" w:hAnsi="Arial" w:cs="Arial"/>
                <w:color w:val="1F3864" w:themeColor="accent1" w:themeShade="80"/>
                <w:sz w:val="20"/>
                <w:szCs w:val="20"/>
              </w:rPr>
              <w:t xml:space="preserve"> outcomes show improved retention of previously taught content</w:t>
            </w:r>
          </w:p>
          <w:p w14:paraId="6538DA40" w14:textId="7F961F6B" w:rsidR="00782B6D" w:rsidRPr="00FE72C8" w:rsidRDefault="00782B6D" w:rsidP="00AE6B0D">
            <w:pPr>
              <w:rPr>
                <w:rFonts w:ascii="Arial" w:hAnsi="Arial" w:cs="Arial"/>
                <w:color w:val="1F3864" w:themeColor="accent1" w:themeShade="80"/>
                <w:sz w:val="20"/>
                <w:szCs w:val="20"/>
              </w:rPr>
            </w:pPr>
          </w:p>
        </w:tc>
        <w:tc>
          <w:tcPr>
            <w:tcW w:w="851" w:type="pct"/>
          </w:tcPr>
          <w:p w14:paraId="4F76AB5A"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lastRenderedPageBreak/>
              <w:t>Lesson observations and learning walks.</w:t>
            </w:r>
          </w:p>
          <w:p w14:paraId="16986A5F"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Planning scrutiny.</w:t>
            </w:r>
          </w:p>
          <w:p w14:paraId="70358DB5"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Book scrutiny.</w:t>
            </w:r>
          </w:p>
          <w:p w14:paraId="518A58BB"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Pupil voice.</w:t>
            </w:r>
          </w:p>
          <w:p w14:paraId="437AE110" w14:textId="77777777"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White Rose assessment analysis.</w:t>
            </w:r>
          </w:p>
          <w:p w14:paraId="1E98972B" w14:textId="5C190890" w:rsidR="005B3E98" w:rsidRPr="005B3E98" w:rsidRDefault="005B3E98" w:rsidP="005B3E98">
            <w:pPr>
              <w:pStyle w:val="ListParagraph"/>
              <w:numPr>
                <w:ilvl w:val="0"/>
                <w:numId w:val="15"/>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NFER data reviews.</w:t>
            </w:r>
          </w:p>
        </w:tc>
        <w:tc>
          <w:tcPr>
            <w:tcW w:w="446" w:type="pct"/>
          </w:tcPr>
          <w:p w14:paraId="5EEC1081" w14:textId="100AA360" w:rsidR="001545A6" w:rsidRPr="00FE72C8" w:rsidRDefault="005B3E98" w:rsidP="006F32F0">
            <w:pPr>
              <w:rPr>
                <w:rFonts w:ascii="Arial" w:hAnsi="Arial" w:cs="Arial"/>
                <w:bCs/>
                <w:color w:val="1F3864" w:themeColor="accent1" w:themeShade="80"/>
                <w:sz w:val="20"/>
                <w:szCs w:val="20"/>
              </w:rPr>
            </w:pPr>
            <w:r>
              <w:rPr>
                <w:rFonts w:ascii="Arial" w:hAnsi="Arial" w:cs="Arial"/>
                <w:bCs/>
                <w:color w:val="1F3864" w:themeColor="accent1" w:themeShade="80"/>
                <w:sz w:val="20"/>
                <w:szCs w:val="20"/>
              </w:rPr>
              <w:t>Ongoing throughout year.</w:t>
            </w:r>
          </w:p>
        </w:tc>
        <w:tc>
          <w:tcPr>
            <w:tcW w:w="176" w:type="pct"/>
            <w:gridSpan w:val="2"/>
          </w:tcPr>
          <w:p w14:paraId="2142146F" w14:textId="77777777" w:rsidR="001545A6" w:rsidRPr="00FE72C8" w:rsidRDefault="001545A6" w:rsidP="006F32F0">
            <w:pPr>
              <w:rPr>
                <w:rFonts w:ascii="Arial" w:hAnsi="Arial" w:cs="Arial"/>
                <w:b/>
                <w:bCs/>
                <w:color w:val="1F3864" w:themeColor="accent1" w:themeShade="80"/>
                <w:sz w:val="20"/>
                <w:szCs w:val="20"/>
              </w:rPr>
            </w:pPr>
          </w:p>
        </w:tc>
      </w:tr>
      <w:tr w:rsidR="00FE72C8" w:rsidRPr="00FE72C8" w14:paraId="67668487" w14:textId="77777777" w:rsidTr="00DA2C3B">
        <w:trPr>
          <w:trHeight w:val="735"/>
        </w:trPr>
        <w:tc>
          <w:tcPr>
            <w:tcW w:w="5000" w:type="pct"/>
            <w:gridSpan w:val="8"/>
            <w:shd w:val="clear" w:color="auto" w:fill="DEEAF6" w:themeFill="accent5" w:themeFillTint="33"/>
          </w:tcPr>
          <w:p w14:paraId="23C0607F" w14:textId="1D3BAB16" w:rsidR="006F32F0" w:rsidRPr="00FE72C8" w:rsidRDefault="006F32F0"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Priority Target 2</w:t>
            </w:r>
          </w:p>
          <w:p w14:paraId="151F34CD" w14:textId="52809612" w:rsidR="00435671" w:rsidRPr="00FE72C8" w:rsidRDefault="00435671"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FE72C8" w:rsidRDefault="006F32F0" w:rsidP="00435671">
            <w:pPr>
              <w:rPr>
                <w:rFonts w:ascii="Arial" w:hAnsi="Arial" w:cs="Arial"/>
                <w:b/>
                <w:bCs/>
                <w:color w:val="1F3864" w:themeColor="accent1" w:themeShade="80"/>
                <w:sz w:val="20"/>
                <w:szCs w:val="20"/>
              </w:rPr>
            </w:pPr>
          </w:p>
        </w:tc>
      </w:tr>
      <w:tr w:rsidR="00FE72C8" w:rsidRPr="00FE72C8" w14:paraId="1A9B71F4" w14:textId="77777777" w:rsidTr="00FB1ADF">
        <w:trPr>
          <w:trHeight w:val="735"/>
        </w:trPr>
        <w:tc>
          <w:tcPr>
            <w:tcW w:w="715" w:type="pct"/>
          </w:tcPr>
          <w:p w14:paraId="62F72667" w14:textId="0F86518F" w:rsidR="00B84EDD" w:rsidRPr="00FE72C8" w:rsidRDefault="005B3E98" w:rsidP="00B84EDD">
            <w:pPr>
              <w:rPr>
                <w:rFonts w:ascii="Arial" w:hAnsi="Arial" w:cs="Arial"/>
                <w:b/>
                <w:bCs/>
                <w:color w:val="1F3864" w:themeColor="accent1" w:themeShade="80"/>
                <w:sz w:val="20"/>
                <w:szCs w:val="20"/>
              </w:rPr>
            </w:pPr>
            <w:r w:rsidRPr="005B3E98">
              <w:rPr>
                <w:rFonts w:ascii="Arial" w:hAnsi="Arial" w:cs="Arial"/>
                <w:b/>
                <w:bCs/>
                <w:color w:val="1F3864" w:themeColor="accent1" w:themeShade="80"/>
                <w:sz w:val="20"/>
                <w:szCs w:val="20"/>
              </w:rPr>
              <w:t>Develop pupils' mathematical oracy through structured discussion, partner talk, stem sentences and precise use of mathematical vocabulary.</w:t>
            </w:r>
          </w:p>
        </w:tc>
        <w:tc>
          <w:tcPr>
            <w:tcW w:w="1295" w:type="pct"/>
          </w:tcPr>
          <w:p w14:paraId="4B23671D" w14:textId="77777777" w:rsidR="005B3E98" w:rsidRPr="005B3E98" w:rsidRDefault="005B3E98" w:rsidP="00FB1ADF">
            <w:pPr>
              <w:pStyle w:val="ListParagraph"/>
              <w:numPr>
                <w:ilvl w:val="0"/>
                <w:numId w:val="17"/>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Embed regular talk partner opportunities within every maths lesson.</w:t>
            </w:r>
          </w:p>
          <w:p w14:paraId="2837AD56" w14:textId="77777777" w:rsidR="005B3E98" w:rsidRPr="005B3E98" w:rsidRDefault="005B3E98" w:rsidP="00FB1ADF">
            <w:pPr>
              <w:pStyle w:val="ListParagraph"/>
              <w:numPr>
                <w:ilvl w:val="0"/>
                <w:numId w:val="17"/>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Promote the use of mathematical stem sentences across all year groups.</w:t>
            </w:r>
          </w:p>
          <w:p w14:paraId="7B0181FF" w14:textId="77777777" w:rsidR="005B3E98" w:rsidRPr="005B3E98" w:rsidRDefault="005B3E98" w:rsidP="00FB1ADF">
            <w:pPr>
              <w:pStyle w:val="ListParagraph"/>
              <w:numPr>
                <w:ilvl w:val="0"/>
                <w:numId w:val="17"/>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Ensure key vocabulary is explicitly taught, displayed and revisited.</w:t>
            </w:r>
          </w:p>
          <w:p w14:paraId="03E517F7" w14:textId="77777777" w:rsidR="005B3E98" w:rsidRPr="005B3E98" w:rsidRDefault="005B3E98" w:rsidP="00FB1ADF">
            <w:pPr>
              <w:pStyle w:val="ListParagraph"/>
              <w:numPr>
                <w:ilvl w:val="0"/>
                <w:numId w:val="17"/>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Develop working walls that include representations, stem sentences, worked examples and vocabulary.</w:t>
            </w:r>
          </w:p>
          <w:p w14:paraId="06D509D1" w14:textId="77777777" w:rsidR="005B3E98" w:rsidRPr="005B3E98" w:rsidRDefault="005B3E98" w:rsidP="00FB1ADF">
            <w:pPr>
              <w:pStyle w:val="ListParagraph"/>
              <w:numPr>
                <w:ilvl w:val="0"/>
                <w:numId w:val="17"/>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Provide CPD on effective mathematical talk and questioning.</w:t>
            </w:r>
          </w:p>
          <w:p w14:paraId="35E65B69" w14:textId="77777777" w:rsidR="005B3E98" w:rsidRPr="005B3E98" w:rsidRDefault="005B3E98" w:rsidP="00FB1ADF">
            <w:pPr>
              <w:pStyle w:val="ListParagraph"/>
              <w:numPr>
                <w:ilvl w:val="0"/>
                <w:numId w:val="17"/>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Model and expect precise mathematical language from pupils and adults.</w:t>
            </w:r>
          </w:p>
          <w:p w14:paraId="41AA67E8" w14:textId="614DA5BB" w:rsidR="00707E26" w:rsidRPr="005B3E98" w:rsidRDefault="005B3E98" w:rsidP="00FB1ADF">
            <w:pPr>
              <w:pStyle w:val="ListParagraph"/>
              <w:numPr>
                <w:ilvl w:val="0"/>
                <w:numId w:val="17"/>
              </w:numPr>
              <w:rPr>
                <w:rFonts w:ascii="Arial" w:hAnsi="Arial" w:cs="Arial"/>
                <w:color w:val="1F3864" w:themeColor="accent1" w:themeShade="80"/>
                <w:sz w:val="20"/>
                <w:szCs w:val="20"/>
              </w:rPr>
            </w:pPr>
            <w:r w:rsidRPr="005B3E98">
              <w:rPr>
                <w:rFonts w:ascii="Arial" w:hAnsi="Arial" w:cs="Arial"/>
                <w:color w:val="1F3864" w:themeColor="accent1" w:themeShade="80"/>
                <w:sz w:val="20"/>
                <w:szCs w:val="20"/>
              </w:rPr>
              <w:t>Utilise "I say, you say" approaches where appropriate</w:t>
            </w:r>
          </w:p>
        </w:tc>
        <w:tc>
          <w:tcPr>
            <w:tcW w:w="1517" w:type="pct"/>
            <w:gridSpan w:val="2"/>
          </w:tcPr>
          <w:p w14:paraId="2FE080AD" w14:textId="77777777" w:rsidR="00FB1ADF"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Pupils confidently explain mathematical thinking.</w:t>
            </w:r>
          </w:p>
          <w:p w14:paraId="52B54A5B" w14:textId="77777777" w:rsidR="00FB1ADF"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Mathematical vocabulary is used accurately across year groups.</w:t>
            </w:r>
          </w:p>
          <w:p w14:paraId="0FF27947" w14:textId="77777777" w:rsidR="00FB1ADF"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Partner talk is observed regularly during lessons.</w:t>
            </w:r>
          </w:p>
          <w:p w14:paraId="642341B4" w14:textId="77777777" w:rsidR="00FB1ADF"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Pupils can justify answers and explain methods using stem sentences.</w:t>
            </w:r>
          </w:p>
          <w:p w14:paraId="4160F497" w14:textId="379C76F9" w:rsidR="00B84EDD"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Working walls support mathematical discussion and independence.</w:t>
            </w:r>
          </w:p>
        </w:tc>
        <w:tc>
          <w:tcPr>
            <w:tcW w:w="851" w:type="pct"/>
          </w:tcPr>
          <w:p w14:paraId="4BE426CF" w14:textId="77777777" w:rsidR="00FB1ADF"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Learning walks.</w:t>
            </w:r>
          </w:p>
          <w:p w14:paraId="0AB1A0FA" w14:textId="77777777" w:rsidR="00FB1ADF"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Pupil voice.</w:t>
            </w:r>
          </w:p>
          <w:p w14:paraId="5B795F20" w14:textId="77777777" w:rsidR="00FB1ADF"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Lesson observations.</w:t>
            </w:r>
          </w:p>
          <w:p w14:paraId="5A433354" w14:textId="77777777" w:rsidR="00FB1ADF"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Book scrutiny for written reasoning.</w:t>
            </w:r>
          </w:p>
          <w:p w14:paraId="5D11C9A5" w14:textId="5F14FC26" w:rsidR="00B84EDD" w:rsidRPr="00FB1ADF" w:rsidRDefault="00FB1ADF" w:rsidP="00FB1ADF">
            <w:pPr>
              <w:pStyle w:val="ListParagraph"/>
              <w:numPr>
                <w:ilvl w:val="0"/>
                <w:numId w:val="17"/>
              </w:numPr>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Working wall monitoring.</w:t>
            </w:r>
          </w:p>
        </w:tc>
        <w:tc>
          <w:tcPr>
            <w:tcW w:w="446" w:type="pct"/>
          </w:tcPr>
          <w:p w14:paraId="0E71B6E8" w14:textId="1FE70CEB" w:rsidR="00B84EDD" w:rsidRPr="00FE72C8" w:rsidRDefault="00FB1ADF" w:rsidP="00B84EDD">
            <w:pPr>
              <w:rPr>
                <w:rFonts w:ascii="Arial" w:hAnsi="Arial" w:cs="Arial"/>
                <w:bCs/>
                <w:color w:val="1F3864" w:themeColor="accent1" w:themeShade="80"/>
                <w:sz w:val="20"/>
                <w:szCs w:val="20"/>
              </w:rPr>
            </w:pPr>
            <w:r>
              <w:rPr>
                <w:rFonts w:ascii="Arial" w:hAnsi="Arial" w:cs="Arial"/>
                <w:bCs/>
                <w:color w:val="1F3864" w:themeColor="accent1" w:themeShade="80"/>
                <w:sz w:val="20"/>
                <w:szCs w:val="20"/>
              </w:rPr>
              <w:t>Ongoing throughout the year.</w:t>
            </w:r>
          </w:p>
        </w:tc>
        <w:tc>
          <w:tcPr>
            <w:tcW w:w="176" w:type="pct"/>
            <w:gridSpan w:val="2"/>
          </w:tcPr>
          <w:p w14:paraId="3B828E57"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60A60155" w14:textId="77777777" w:rsidTr="00DA2C3B">
        <w:trPr>
          <w:trHeight w:val="735"/>
        </w:trPr>
        <w:tc>
          <w:tcPr>
            <w:tcW w:w="5000" w:type="pct"/>
            <w:gridSpan w:val="8"/>
            <w:shd w:val="clear" w:color="auto" w:fill="DEEAF6" w:themeFill="accent5" w:themeFillTint="33"/>
          </w:tcPr>
          <w:p w14:paraId="452FCB7B" w14:textId="76F9EFD3" w:rsidR="007C46C4" w:rsidRPr="00FE72C8" w:rsidRDefault="00B84EDD"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3</w:t>
            </w:r>
            <w:r w:rsidR="007C46C4" w:rsidRPr="00FE72C8">
              <w:rPr>
                <w:rFonts w:ascii="Arial" w:hAnsi="Arial" w:cs="Arial"/>
                <w:b/>
                <w:color w:val="1F3864" w:themeColor="accent1" w:themeShade="80"/>
                <w:sz w:val="20"/>
                <w:szCs w:val="20"/>
              </w:rPr>
              <w:t xml:space="preserve">  </w:t>
            </w:r>
          </w:p>
          <w:p w14:paraId="419733AB" w14:textId="3EE3D359" w:rsidR="00B84EDD" w:rsidRPr="00FE72C8" w:rsidRDefault="00275785"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Continue to refine </w:t>
            </w:r>
            <w:r w:rsidR="00B84EDD" w:rsidRPr="00FE72C8">
              <w:rPr>
                <w:rFonts w:ascii="Arial" w:hAnsi="Arial" w:cs="Arial"/>
                <w:b/>
                <w:color w:val="1F3864" w:themeColor="accent1" w:themeShade="80"/>
                <w:sz w:val="20"/>
                <w:szCs w:val="20"/>
              </w:rPr>
              <w:t>adaptive teaching strategies, both during planning and at the point of delivery, to meet the diverse needs of all learners</w:t>
            </w:r>
            <w:r w:rsidR="00AE6B0D" w:rsidRPr="00FE72C8">
              <w:rPr>
                <w:rFonts w:ascii="Arial" w:hAnsi="Arial" w:cs="Arial"/>
                <w:b/>
                <w:color w:val="1F3864" w:themeColor="accent1" w:themeShade="80"/>
                <w:sz w:val="20"/>
                <w:szCs w:val="20"/>
              </w:rPr>
              <w:t>.</w:t>
            </w:r>
          </w:p>
        </w:tc>
      </w:tr>
      <w:tr w:rsidR="00FE0480" w:rsidRPr="00FE72C8" w14:paraId="193F1895" w14:textId="77777777" w:rsidTr="00FB1ADF">
        <w:trPr>
          <w:trHeight w:val="735"/>
        </w:trPr>
        <w:tc>
          <w:tcPr>
            <w:tcW w:w="715" w:type="pct"/>
            <w:tcBorders>
              <w:bottom w:val="nil"/>
            </w:tcBorders>
          </w:tcPr>
          <w:p w14:paraId="4B049341" w14:textId="15C61597" w:rsidR="00FE0480" w:rsidRPr="00FE72C8" w:rsidRDefault="00FE0480" w:rsidP="00FE0480">
            <w:pPr>
              <w:rPr>
                <w:rFonts w:ascii="Arial" w:hAnsi="Arial" w:cs="Arial"/>
                <w:b/>
                <w:color w:val="1F3864" w:themeColor="accent1" w:themeShade="80"/>
                <w:sz w:val="20"/>
                <w:szCs w:val="20"/>
              </w:rPr>
            </w:pPr>
            <w:r w:rsidRPr="00FB1ADF">
              <w:rPr>
                <w:rFonts w:ascii="Arial" w:hAnsi="Arial" w:cs="Arial"/>
                <w:b/>
                <w:color w:val="1F3864" w:themeColor="accent1" w:themeShade="80"/>
                <w:sz w:val="20"/>
                <w:szCs w:val="20"/>
              </w:rPr>
              <w:t>Ensure all pupils, particularly SEND, EAL, disadvantaged pupils and the lowest 20%, access the maths curriculum through effective adaptive teaching and use of representations and manipulatives</w:t>
            </w:r>
            <w:r w:rsidRPr="00FE72C8">
              <w:rPr>
                <w:rFonts w:ascii="Arial" w:hAnsi="Arial" w:cs="Arial"/>
                <w:b/>
                <w:color w:val="1F3864" w:themeColor="accent1" w:themeShade="80"/>
                <w:sz w:val="20"/>
                <w:szCs w:val="20"/>
              </w:rPr>
              <w:tab/>
            </w:r>
          </w:p>
          <w:p w14:paraId="09921037" w14:textId="61B23285" w:rsidR="00FE0480" w:rsidRPr="00FE72C8" w:rsidRDefault="00FE0480" w:rsidP="00FE0480">
            <w:pPr>
              <w:rPr>
                <w:rFonts w:ascii="Arial" w:hAnsi="Arial" w:cs="Arial"/>
                <w:b/>
                <w:color w:val="1F3864" w:themeColor="accent1" w:themeShade="80"/>
                <w:sz w:val="20"/>
                <w:szCs w:val="20"/>
              </w:rPr>
            </w:pPr>
          </w:p>
          <w:p w14:paraId="394D19DB" w14:textId="20907A58" w:rsidR="00FE0480" w:rsidRPr="00FE72C8" w:rsidRDefault="00FE0480" w:rsidP="00FE048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ab/>
            </w:r>
          </w:p>
          <w:p w14:paraId="31E26977" w14:textId="65D54310" w:rsidR="00FE0480" w:rsidRPr="00FE72C8" w:rsidRDefault="00FE0480" w:rsidP="00FE0480">
            <w:pPr>
              <w:rPr>
                <w:rFonts w:ascii="Arial" w:hAnsi="Arial" w:cs="Arial"/>
                <w:b/>
                <w:color w:val="1F3864" w:themeColor="accent1" w:themeShade="80"/>
                <w:sz w:val="20"/>
                <w:szCs w:val="20"/>
              </w:rPr>
            </w:pPr>
          </w:p>
          <w:p w14:paraId="4D6B016B" w14:textId="5EEC7DC2" w:rsidR="00FE0480" w:rsidRPr="00FE72C8" w:rsidRDefault="00FE0480" w:rsidP="00FE0480">
            <w:pPr>
              <w:rPr>
                <w:rFonts w:ascii="Arial" w:hAnsi="Arial" w:cs="Arial"/>
                <w:b/>
                <w:color w:val="1F3864" w:themeColor="accent1" w:themeShade="80"/>
                <w:sz w:val="20"/>
                <w:szCs w:val="20"/>
              </w:rPr>
            </w:pPr>
          </w:p>
        </w:tc>
        <w:tc>
          <w:tcPr>
            <w:tcW w:w="1295" w:type="pct"/>
            <w:tcBorders>
              <w:bottom w:val="nil"/>
            </w:tcBorders>
          </w:tcPr>
          <w:p w14:paraId="3E3CE8C5"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Develop staff understanding of adaptive teaching within maths. </w:t>
            </w:r>
          </w:p>
          <w:p w14:paraId="41BA9BA4"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Ensure manipulatives and representations are used purposefully. </w:t>
            </w:r>
          </w:p>
          <w:p w14:paraId="2EF1C6C2"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Provide CPD for TAs to strengthen support within maths lessons. </w:t>
            </w:r>
          </w:p>
          <w:p w14:paraId="0C62D4B3"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Encourage flexible grouping and responsive teaching. </w:t>
            </w:r>
          </w:p>
          <w:p w14:paraId="468690CC"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Ensure scaffolds support independence rather than dependence. </w:t>
            </w:r>
          </w:p>
          <w:p w14:paraId="336DBDAC"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Monitor provision for SEND, EAL and disadvantaged pupils. </w:t>
            </w:r>
          </w:p>
          <w:p w14:paraId="74821E13" w14:textId="141247FA" w:rsidR="00FE0480" w:rsidRPr="00FB1ADF" w:rsidRDefault="00FE0480" w:rsidP="00FE0480">
            <w:pPr>
              <w:pStyle w:val="ListParagraph"/>
              <w:numPr>
                <w:ilvl w:val="0"/>
                <w:numId w:val="17"/>
              </w:numPr>
              <w:rPr>
                <w:rFonts w:ascii="Arial" w:hAnsi="Arial" w:cs="Arial"/>
                <w:bCs/>
                <w:color w:val="1F3864" w:themeColor="accent1" w:themeShade="80"/>
                <w:sz w:val="20"/>
                <w:szCs w:val="20"/>
              </w:rPr>
            </w:pPr>
            <w:r w:rsidRPr="00FB1ADF">
              <w:rPr>
                <w:rFonts w:ascii="Arial" w:hAnsi="Arial" w:cs="Arial"/>
                <w:color w:val="1F3864" w:themeColor="accent1" w:themeShade="80"/>
                <w:sz w:val="20"/>
                <w:szCs w:val="20"/>
              </w:rPr>
              <w:t>Use assessment information and pupil profiles to inform planning</w:t>
            </w:r>
          </w:p>
        </w:tc>
        <w:tc>
          <w:tcPr>
            <w:tcW w:w="1517" w:type="pct"/>
            <w:gridSpan w:val="2"/>
          </w:tcPr>
          <w:p w14:paraId="02E17CFC"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Adaptations are evident across planning and lessons.</w:t>
            </w:r>
          </w:p>
          <w:p w14:paraId="1F84795C"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SEND and EAL pupils access age-related learning successfully.</w:t>
            </w:r>
          </w:p>
          <w:p w14:paraId="38307F8A"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TAs effectively support mathematical understanding.</w:t>
            </w:r>
          </w:p>
          <w:p w14:paraId="379995B1" w14:textId="77777777"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Pupils make progress from individual starting points.</w:t>
            </w:r>
          </w:p>
          <w:p w14:paraId="33EB5C7E" w14:textId="1A1088DC" w:rsidR="00FE0480" w:rsidRPr="00FB1ADF" w:rsidRDefault="00FE0480" w:rsidP="00FE0480">
            <w:pPr>
              <w:pStyle w:val="ListParagraph"/>
              <w:numPr>
                <w:ilvl w:val="0"/>
                <w:numId w:val="17"/>
              </w:numPr>
              <w:spacing w:line="300" w:lineRule="atLeast"/>
              <w:rPr>
                <w:rFonts w:ascii="Segoe UI" w:hAnsi="Segoe UI" w:cs="Segoe UI"/>
                <w:sz w:val="21"/>
                <w:szCs w:val="21"/>
              </w:rPr>
            </w:pPr>
            <w:r w:rsidRPr="00FB1ADF">
              <w:rPr>
                <w:rFonts w:ascii="Arial" w:hAnsi="Arial" w:cs="Arial"/>
                <w:color w:val="1F3864" w:themeColor="accent1" w:themeShade="80"/>
                <w:sz w:val="20"/>
                <w:szCs w:val="20"/>
              </w:rPr>
              <w:t>Pupils demonstrate increasing confidence and independence.</w:t>
            </w:r>
          </w:p>
        </w:tc>
        <w:tc>
          <w:tcPr>
            <w:tcW w:w="851" w:type="pct"/>
          </w:tcPr>
          <w:p w14:paraId="53401CC6" w14:textId="6E3DB99A"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Learning walks. </w:t>
            </w:r>
          </w:p>
          <w:p w14:paraId="5D9CAA59" w14:textId="3DA6F28F"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SEND book scrutiny. </w:t>
            </w:r>
          </w:p>
          <w:p w14:paraId="5E40110A" w14:textId="5A6004B1"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Pupil voice. </w:t>
            </w:r>
          </w:p>
          <w:p w14:paraId="5ADA9E5F" w14:textId="1D4BF2CF"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Provision map review. </w:t>
            </w:r>
          </w:p>
          <w:p w14:paraId="0FFA9861" w14:textId="19FB4364"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 xml:space="preserve">Assessment analysis. </w:t>
            </w:r>
          </w:p>
          <w:p w14:paraId="1BB46A00" w14:textId="42A58166" w:rsidR="00FE0480" w:rsidRPr="00FB1ADF" w:rsidRDefault="00FE0480" w:rsidP="00FE0480">
            <w:pPr>
              <w:pStyle w:val="ListParagraph"/>
              <w:numPr>
                <w:ilvl w:val="0"/>
                <w:numId w:val="17"/>
              </w:numPr>
              <w:spacing w:line="300" w:lineRule="atLeast"/>
              <w:rPr>
                <w:rFonts w:ascii="Arial" w:hAnsi="Arial" w:cs="Arial"/>
                <w:color w:val="1F3864" w:themeColor="accent1" w:themeShade="80"/>
                <w:sz w:val="20"/>
                <w:szCs w:val="20"/>
              </w:rPr>
            </w:pPr>
            <w:r w:rsidRPr="00FB1ADF">
              <w:rPr>
                <w:rFonts w:ascii="Arial" w:hAnsi="Arial" w:cs="Arial"/>
                <w:color w:val="1F3864" w:themeColor="accent1" w:themeShade="80"/>
                <w:sz w:val="20"/>
                <w:szCs w:val="20"/>
              </w:rPr>
              <w:t>TA observations.</w:t>
            </w:r>
          </w:p>
          <w:p w14:paraId="67480F8F" w14:textId="3A89CB11" w:rsidR="00FE0480" w:rsidRPr="00FE72C8" w:rsidRDefault="00FE0480" w:rsidP="00FE0480">
            <w:pPr>
              <w:rPr>
                <w:rFonts w:ascii="Arial" w:hAnsi="Arial" w:cs="Arial"/>
                <w:bCs/>
                <w:color w:val="1F3864" w:themeColor="accent1" w:themeShade="80"/>
                <w:sz w:val="20"/>
                <w:szCs w:val="20"/>
              </w:rPr>
            </w:pPr>
          </w:p>
        </w:tc>
        <w:tc>
          <w:tcPr>
            <w:tcW w:w="464" w:type="pct"/>
            <w:gridSpan w:val="2"/>
          </w:tcPr>
          <w:p w14:paraId="5289CD38" w14:textId="2A029A7F" w:rsidR="00FE0480" w:rsidRPr="00FE72C8" w:rsidRDefault="00FE0480" w:rsidP="00FE0480">
            <w:pPr>
              <w:rPr>
                <w:rFonts w:ascii="Arial" w:hAnsi="Arial" w:cs="Arial"/>
                <w:bCs/>
                <w:color w:val="1F3864" w:themeColor="accent1" w:themeShade="80"/>
                <w:sz w:val="20"/>
                <w:szCs w:val="20"/>
              </w:rPr>
            </w:pPr>
            <w:r>
              <w:rPr>
                <w:rFonts w:ascii="Arial" w:hAnsi="Arial" w:cs="Arial"/>
                <w:color w:val="1F3864" w:themeColor="accent1" w:themeShade="80"/>
                <w:sz w:val="20"/>
                <w:szCs w:val="20"/>
              </w:rPr>
              <w:t>Ongoing throughout year.</w:t>
            </w:r>
          </w:p>
        </w:tc>
        <w:tc>
          <w:tcPr>
            <w:tcW w:w="158" w:type="pct"/>
          </w:tcPr>
          <w:p w14:paraId="0B92C93E" w14:textId="77777777" w:rsidR="00FE0480" w:rsidRPr="00FE72C8" w:rsidRDefault="00FE0480" w:rsidP="00FE0480">
            <w:pPr>
              <w:rPr>
                <w:rFonts w:ascii="Arial" w:hAnsi="Arial" w:cs="Arial"/>
                <w:b/>
                <w:bCs/>
                <w:color w:val="1F3864" w:themeColor="accent1" w:themeShade="80"/>
                <w:sz w:val="20"/>
                <w:szCs w:val="20"/>
              </w:rPr>
            </w:pPr>
          </w:p>
        </w:tc>
      </w:tr>
      <w:tr w:rsidR="00FE0480" w:rsidRPr="00FE72C8" w14:paraId="4FB0B613" w14:textId="77777777" w:rsidTr="00DA2C3B">
        <w:trPr>
          <w:trHeight w:val="735"/>
        </w:trPr>
        <w:tc>
          <w:tcPr>
            <w:tcW w:w="5000" w:type="pct"/>
            <w:gridSpan w:val="8"/>
            <w:shd w:val="clear" w:color="auto" w:fill="DEEAF6" w:themeFill="accent5" w:themeFillTint="33"/>
          </w:tcPr>
          <w:p w14:paraId="5DC34B7E" w14:textId="77777777" w:rsidR="00FE0480" w:rsidRPr="00FE72C8" w:rsidRDefault="00FE0480" w:rsidP="00FE048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lastRenderedPageBreak/>
              <w:t xml:space="preserve">Priority Target 4 </w:t>
            </w:r>
          </w:p>
          <w:p w14:paraId="5BC27FE1" w14:textId="616794C6" w:rsidR="00FE0480" w:rsidRPr="00FE72C8" w:rsidRDefault="00FE0480" w:rsidP="00FE0480">
            <w:pPr>
              <w:rPr>
                <w:rFonts w:ascii="Arial" w:hAnsi="Arial" w:cs="Arial"/>
                <w:b/>
                <w:bCs/>
                <w:color w:val="1F3864" w:themeColor="accent1" w:themeShade="80"/>
                <w:sz w:val="20"/>
                <w:szCs w:val="20"/>
              </w:rPr>
            </w:pPr>
            <w:r w:rsidRPr="00FE72C8">
              <w:rPr>
                <w:rFonts w:ascii="Arial" w:hAnsi="Arial" w:cs="Arial"/>
                <w:b/>
                <w:color w:val="1F3864" w:themeColor="accent1" w:themeShade="80"/>
                <w:sz w:val="20"/>
                <w:szCs w:val="20"/>
              </w:rPr>
              <w:t>To ensure the most able learners, including middle-attaining pupils with Greater Depth potential, are consistently challenged through adaptive teaching, effective questioning, rich learning experiences and opportunities for independent research, critical thinking and self-directed learning.</w:t>
            </w:r>
          </w:p>
        </w:tc>
      </w:tr>
      <w:tr w:rsidR="00FE0480" w:rsidRPr="00FE72C8" w14:paraId="0C51B380" w14:textId="77777777" w:rsidTr="00FE0480">
        <w:trPr>
          <w:trHeight w:val="735"/>
        </w:trPr>
        <w:tc>
          <w:tcPr>
            <w:tcW w:w="715" w:type="pct"/>
          </w:tcPr>
          <w:p w14:paraId="18CFDEE5" w14:textId="21175CFB" w:rsidR="00FE0480" w:rsidRPr="00FE72C8" w:rsidRDefault="00FE0480" w:rsidP="00FE0480">
            <w:pPr>
              <w:spacing w:after="200"/>
              <w:contextualSpacing/>
              <w:rPr>
                <w:rFonts w:ascii="Arial" w:hAnsi="Arial" w:cs="Arial"/>
                <w:b/>
                <w:bCs/>
                <w:color w:val="1F3864" w:themeColor="accent1" w:themeShade="80"/>
                <w:sz w:val="20"/>
                <w:szCs w:val="20"/>
              </w:rPr>
            </w:pPr>
            <w:r w:rsidRPr="00FE0480">
              <w:rPr>
                <w:rFonts w:ascii="Arial" w:hAnsi="Arial" w:cs="Arial"/>
                <w:b/>
                <w:bCs/>
                <w:color w:val="1F3864" w:themeColor="accent1" w:themeShade="80"/>
                <w:sz w:val="20"/>
                <w:szCs w:val="20"/>
              </w:rPr>
              <w:t>Increase opportunities for reasoning, problem solving and deeper mathematical thinking to raise the proportion of pupils achieving Greater Depth Standard.</w:t>
            </w:r>
            <w:r w:rsidRPr="00FE72C8">
              <w:rPr>
                <w:rFonts w:ascii="Arial" w:hAnsi="Arial" w:cs="Arial"/>
                <w:b/>
                <w:bCs/>
                <w:color w:val="1F3864" w:themeColor="accent1" w:themeShade="80"/>
                <w:sz w:val="20"/>
                <w:szCs w:val="20"/>
              </w:rPr>
              <w:tab/>
            </w:r>
          </w:p>
        </w:tc>
        <w:tc>
          <w:tcPr>
            <w:tcW w:w="1295" w:type="pct"/>
          </w:tcPr>
          <w:p w14:paraId="332EC7A2" w14:textId="77777777" w:rsidR="00AE460F" w:rsidRPr="00AE460F" w:rsidRDefault="00AE460F" w:rsidP="00AE460F">
            <w:pPr>
              <w:pStyle w:val="ListParagraph"/>
              <w:numPr>
                <w:ilvl w:val="0"/>
                <w:numId w:val="19"/>
              </w:numPr>
              <w:rPr>
                <w:rFonts w:ascii="Arial" w:hAnsi="Arial" w:cs="Arial"/>
                <w:color w:val="1F3864" w:themeColor="accent1" w:themeShade="80"/>
                <w:sz w:val="20"/>
                <w:szCs w:val="20"/>
              </w:rPr>
            </w:pPr>
            <w:r w:rsidRPr="00AE460F">
              <w:rPr>
                <w:rFonts w:ascii="Arial" w:hAnsi="Arial" w:cs="Arial"/>
                <w:color w:val="1F3864" w:themeColor="accent1" w:themeShade="80"/>
                <w:sz w:val="20"/>
                <w:szCs w:val="20"/>
              </w:rPr>
              <w:t>Create a Maths Potential GDS register and review termly.</w:t>
            </w:r>
          </w:p>
          <w:p w14:paraId="24AD64B9" w14:textId="77777777" w:rsidR="00AE460F" w:rsidRPr="00AE460F" w:rsidRDefault="00AE460F" w:rsidP="00AE460F">
            <w:pPr>
              <w:pStyle w:val="ListParagraph"/>
              <w:numPr>
                <w:ilvl w:val="0"/>
                <w:numId w:val="19"/>
              </w:numPr>
              <w:rPr>
                <w:rFonts w:ascii="Arial" w:hAnsi="Arial" w:cs="Arial"/>
                <w:color w:val="1F3864" w:themeColor="accent1" w:themeShade="80"/>
                <w:sz w:val="20"/>
                <w:szCs w:val="20"/>
              </w:rPr>
            </w:pPr>
            <w:r w:rsidRPr="00AE460F">
              <w:rPr>
                <w:rFonts w:ascii="Arial" w:hAnsi="Arial" w:cs="Arial"/>
                <w:color w:val="1F3864" w:themeColor="accent1" w:themeShade="80"/>
                <w:sz w:val="20"/>
                <w:szCs w:val="20"/>
              </w:rPr>
              <w:t>Embed White Rose reasoning and problem-solving questions within daily lessons.</w:t>
            </w:r>
          </w:p>
          <w:p w14:paraId="2AFDE300" w14:textId="77777777" w:rsidR="00AE460F" w:rsidRPr="00AE460F" w:rsidRDefault="00AE460F" w:rsidP="00AE460F">
            <w:pPr>
              <w:pStyle w:val="ListParagraph"/>
              <w:numPr>
                <w:ilvl w:val="0"/>
                <w:numId w:val="19"/>
              </w:numPr>
              <w:rPr>
                <w:rFonts w:ascii="Arial" w:hAnsi="Arial" w:cs="Arial"/>
                <w:color w:val="1F3864" w:themeColor="accent1" w:themeShade="80"/>
                <w:sz w:val="20"/>
                <w:szCs w:val="20"/>
              </w:rPr>
            </w:pPr>
            <w:r w:rsidRPr="00AE460F">
              <w:rPr>
                <w:rFonts w:ascii="Arial" w:hAnsi="Arial" w:cs="Arial"/>
                <w:color w:val="1F3864" w:themeColor="accent1" w:themeShade="80"/>
                <w:sz w:val="20"/>
                <w:szCs w:val="20"/>
              </w:rPr>
              <w:t>Develop teacher questioning to promote justification, reasoning and mathematical proof.</w:t>
            </w:r>
          </w:p>
          <w:p w14:paraId="68FA5003" w14:textId="77777777" w:rsidR="00AE460F" w:rsidRPr="00AE460F" w:rsidRDefault="00AE460F" w:rsidP="00AE460F">
            <w:pPr>
              <w:pStyle w:val="ListParagraph"/>
              <w:numPr>
                <w:ilvl w:val="0"/>
                <w:numId w:val="19"/>
              </w:numPr>
              <w:rPr>
                <w:rFonts w:ascii="Arial" w:hAnsi="Arial" w:cs="Arial"/>
                <w:color w:val="1F3864" w:themeColor="accent1" w:themeShade="80"/>
                <w:sz w:val="20"/>
                <w:szCs w:val="20"/>
              </w:rPr>
            </w:pPr>
            <w:r w:rsidRPr="00AE460F">
              <w:rPr>
                <w:rFonts w:ascii="Arial" w:hAnsi="Arial" w:cs="Arial"/>
                <w:color w:val="1F3864" w:themeColor="accent1" w:themeShade="80"/>
                <w:sz w:val="20"/>
                <w:szCs w:val="20"/>
              </w:rPr>
              <w:t>Ensure pupils are regularly given opportunities to explain, defend and justify their mathematical thinking.</w:t>
            </w:r>
          </w:p>
          <w:p w14:paraId="65DC7B33" w14:textId="77777777" w:rsidR="00AE460F" w:rsidRPr="00AE460F" w:rsidRDefault="00AE460F" w:rsidP="00AE460F">
            <w:pPr>
              <w:pStyle w:val="ListParagraph"/>
              <w:numPr>
                <w:ilvl w:val="0"/>
                <w:numId w:val="19"/>
              </w:numPr>
              <w:rPr>
                <w:rFonts w:ascii="Arial" w:hAnsi="Arial" w:cs="Arial"/>
                <w:color w:val="1F3864" w:themeColor="accent1" w:themeShade="80"/>
                <w:sz w:val="20"/>
                <w:szCs w:val="20"/>
              </w:rPr>
            </w:pPr>
            <w:r w:rsidRPr="00AE460F">
              <w:rPr>
                <w:rFonts w:ascii="Arial" w:hAnsi="Arial" w:cs="Arial"/>
                <w:color w:val="1F3864" w:themeColor="accent1" w:themeShade="80"/>
                <w:sz w:val="20"/>
                <w:szCs w:val="20"/>
              </w:rPr>
              <w:t>Monitor challenge provision through planning scrutiny, book scrutiny and learning walks.</w:t>
            </w:r>
          </w:p>
          <w:p w14:paraId="566F33E2" w14:textId="77777777" w:rsidR="00AE460F" w:rsidRPr="00AE460F" w:rsidRDefault="00AE460F" w:rsidP="00AE460F">
            <w:pPr>
              <w:pStyle w:val="ListParagraph"/>
              <w:numPr>
                <w:ilvl w:val="0"/>
                <w:numId w:val="19"/>
              </w:numPr>
              <w:rPr>
                <w:rFonts w:ascii="Arial" w:hAnsi="Arial" w:cs="Arial"/>
                <w:color w:val="1F3864" w:themeColor="accent1" w:themeShade="80"/>
                <w:sz w:val="20"/>
                <w:szCs w:val="20"/>
              </w:rPr>
            </w:pPr>
            <w:r w:rsidRPr="00AE460F">
              <w:rPr>
                <w:rFonts w:ascii="Arial" w:hAnsi="Arial" w:cs="Arial"/>
                <w:color w:val="1F3864" w:themeColor="accent1" w:themeShade="80"/>
                <w:sz w:val="20"/>
                <w:szCs w:val="20"/>
              </w:rPr>
              <w:t>Track attainment and progress of potential GDS pupils termly through assessment analysis and pupil progress meetings.</w:t>
            </w:r>
          </w:p>
          <w:p w14:paraId="61250C39" w14:textId="03265593" w:rsidR="00FE0480" w:rsidRPr="00FE0480" w:rsidRDefault="00AE460F" w:rsidP="00AE460F">
            <w:pPr>
              <w:pStyle w:val="ListParagraph"/>
              <w:numPr>
                <w:ilvl w:val="0"/>
                <w:numId w:val="19"/>
              </w:numPr>
              <w:rPr>
                <w:rFonts w:ascii="Arial" w:hAnsi="Arial" w:cs="Arial"/>
                <w:color w:val="1F3864" w:themeColor="accent1" w:themeShade="80"/>
                <w:sz w:val="20"/>
                <w:szCs w:val="20"/>
              </w:rPr>
            </w:pPr>
            <w:r w:rsidRPr="00AE460F">
              <w:rPr>
                <w:rFonts w:ascii="Arial" w:hAnsi="Arial" w:cs="Arial"/>
                <w:color w:val="1F3864" w:themeColor="accent1" w:themeShade="80"/>
                <w:sz w:val="20"/>
                <w:szCs w:val="20"/>
              </w:rPr>
              <w:t>Share examples of effective challenge and Greater Depth practice through staff meetings and professional discussions.</w:t>
            </w:r>
          </w:p>
        </w:tc>
        <w:tc>
          <w:tcPr>
            <w:tcW w:w="1517" w:type="pct"/>
            <w:gridSpan w:val="2"/>
          </w:tcPr>
          <w:p w14:paraId="7B8797B6" w14:textId="77777777" w:rsidR="00AE460F" w:rsidRPr="00AE460F"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Challenge is evident within core learning rather than solely through extension activities.</w:t>
            </w:r>
          </w:p>
          <w:p w14:paraId="1BD40C0B" w14:textId="77777777" w:rsidR="00AE460F" w:rsidRPr="00AE460F"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Pupils confidently explain, justify and reason using precise mathematical vocabulary.</w:t>
            </w:r>
          </w:p>
          <w:p w14:paraId="30DEBD44" w14:textId="77777777" w:rsidR="00AE460F" w:rsidRPr="00AE460F"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Reasoning and problem-solving opportunities are consistently evident in planning, books and pupil discussions.</w:t>
            </w:r>
          </w:p>
          <w:p w14:paraId="6C0FA72D" w14:textId="77777777" w:rsidR="00AE460F" w:rsidRPr="00AE460F"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Potential GDS pupils make strong progress towards achieving Greater Depth.</w:t>
            </w:r>
          </w:p>
          <w:p w14:paraId="428B79A9" w14:textId="2F8D6282" w:rsidR="00FE0480" w:rsidRPr="00FE0480"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An increased proportion of pupils work at and achieve Greater Depth Standard.</w:t>
            </w:r>
          </w:p>
        </w:tc>
        <w:tc>
          <w:tcPr>
            <w:tcW w:w="851" w:type="pct"/>
          </w:tcPr>
          <w:p w14:paraId="529922DD" w14:textId="77777777" w:rsidR="00AE460F" w:rsidRPr="00AE460F"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Planning scrutiny.</w:t>
            </w:r>
          </w:p>
          <w:p w14:paraId="57DB4709" w14:textId="77777777" w:rsidR="00AE460F" w:rsidRPr="00AE460F"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Book scrutiny.</w:t>
            </w:r>
          </w:p>
          <w:p w14:paraId="1240FA71" w14:textId="77777777" w:rsidR="00AE460F" w:rsidRPr="00AE460F"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Learning walks.</w:t>
            </w:r>
          </w:p>
          <w:p w14:paraId="61D4702E" w14:textId="77777777" w:rsidR="00AE460F" w:rsidRPr="00AE460F"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Pupil voice.</w:t>
            </w:r>
          </w:p>
          <w:p w14:paraId="2DE07838" w14:textId="77777777" w:rsidR="00AE460F" w:rsidRPr="00AE460F"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Pupil progress meetings.</w:t>
            </w:r>
          </w:p>
          <w:p w14:paraId="596EC364" w14:textId="1770B837" w:rsidR="00FE0480" w:rsidRPr="00FE0480" w:rsidRDefault="00AE460F" w:rsidP="00AE460F">
            <w:pPr>
              <w:pStyle w:val="ListParagraph"/>
              <w:numPr>
                <w:ilvl w:val="0"/>
                <w:numId w:val="19"/>
              </w:numPr>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Assessment analysis.</w:t>
            </w:r>
          </w:p>
        </w:tc>
        <w:tc>
          <w:tcPr>
            <w:tcW w:w="446" w:type="pct"/>
          </w:tcPr>
          <w:p w14:paraId="094AB0B1" w14:textId="45EA9771" w:rsidR="00FE0480" w:rsidRPr="00FE72C8" w:rsidRDefault="00FE0480" w:rsidP="00FE0480">
            <w:pPr>
              <w:rPr>
                <w:rFonts w:ascii="Arial" w:hAnsi="Arial" w:cs="Arial"/>
                <w:color w:val="1F3864" w:themeColor="accent1" w:themeShade="80"/>
                <w:sz w:val="20"/>
                <w:szCs w:val="20"/>
              </w:rPr>
            </w:pPr>
            <w:r>
              <w:rPr>
                <w:rFonts w:ascii="Arial" w:hAnsi="Arial" w:cs="Arial"/>
                <w:color w:val="1F3864" w:themeColor="accent1" w:themeShade="80"/>
                <w:sz w:val="20"/>
                <w:szCs w:val="20"/>
              </w:rPr>
              <w:t>Ongoing throughout year.</w:t>
            </w:r>
          </w:p>
        </w:tc>
        <w:tc>
          <w:tcPr>
            <w:tcW w:w="176" w:type="pct"/>
            <w:gridSpan w:val="2"/>
          </w:tcPr>
          <w:p w14:paraId="5B3655E8" w14:textId="77777777" w:rsidR="00FE0480" w:rsidRPr="00FE72C8" w:rsidRDefault="00FE0480" w:rsidP="00FE0480">
            <w:pPr>
              <w:rPr>
                <w:rFonts w:ascii="Arial" w:hAnsi="Arial" w:cs="Arial"/>
                <w:bCs/>
                <w:color w:val="1F3864" w:themeColor="accent1" w:themeShade="80"/>
                <w:sz w:val="20"/>
                <w:szCs w:val="20"/>
              </w:rPr>
            </w:pPr>
          </w:p>
          <w:p w14:paraId="33DC672F" w14:textId="77777777" w:rsidR="00FE0480" w:rsidRPr="00FE72C8" w:rsidRDefault="00FE0480" w:rsidP="00FE0480">
            <w:pPr>
              <w:rPr>
                <w:rFonts w:ascii="Arial" w:hAnsi="Arial" w:cs="Arial"/>
                <w:bCs/>
                <w:color w:val="1F3864" w:themeColor="accent1" w:themeShade="80"/>
                <w:sz w:val="20"/>
                <w:szCs w:val="20"/>
              </w:rPr>
            </w:pPr>
          </w:p>
          <w:p w14:paraId="2AF85C9C" w14:textId="77777777" w:rsidR="00FE0480" w:rsidRPr="00FE72C8" w:rsidRDefault="00FE0480" w:rsidP="00FE0480">
            <w:pPr>
              <w:rPr>
                <w:rFonts w:ascii="Arial" w:hAnsi="Arial" w:cs="Arial"/>
                <w:bCs/>
                <w:color w:val="1F3864" w:themeColor="accent1" w:themeShade="80"/>
                <w:sz w:val="20"/>
                <w:szCs w:val="20"/>
              </w:rPr>
            </w:pPr>
          </w:p>
          <w:p w14:paraId="11693638" w14:textId="2549D918" w:rsidR="00FE0480" w:rsidRPr="00FE72C8" w:rsidRDefault="00FE0480" w:rsidP="00FE0480">
            <w:pPr>
              <w:rPr>
                <w:rFonts w:ascii="Arial" w:hAnsi="Arial" w:cs="Arial"/>
                <w:bCs/>
                <w:color w:val="1F3864" w:themeColor="accent1" w:themeShade="80"/>
                <w:sz w:val="20"/>
                <w:szCs w:val="20"/>
              </w:rPr>
            </w:pPr>
          </w:p>
        </w:tc>
      </w:tr>
      <w:tr w:rsidR="00FE0480" w:rsidRPr="00FE72C8" w14:paraId="01C9AA87" w14:textId="77777777" w:rsidTr="007C46C4">
        <w:trPr>
          <w:trHeight w:val="735"/>
        </w:trPr>
        <w:tc>
          <w:tcPr>
            <w:tcW w:w="5000" w:type="pct"/>
            <w:gridSpan w:val="8"/>
            <w:shd w:val="clear" w:color="auto" w:fill="DEEAF6" w:themeFill="accent5" w:themeFillTint="33"/>
          </w:tcPr>
          <w:p w14:paraId="6AC4FDC7" w14:textId="77777777" w:rsidR="00FE0480" w:rsidRDefault="00FE0480" w:rsidP="00FE0480">
            <w:pPr>
              <w:spacing w:line="300" w:lineRule="atLeast"/>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5</w:t>
            </w:r>
            <w:r>
              <w:rPr>
                <w:rFonts w:ascii="Arial" w:hAnsi="Arial" w:cs="Arial"/>
                <w:b/>
                <w:bCs/>
                <w:color w:val="1F3864" w:themeColor="accent1" w:themeShade="80"/>
                <w:sz w:val="20"/>
                <w:szCs w:val="20"/>
              </w:rPr>
              <w:t xml:space="preserve">       </w:t>
            </w:r>
          </w:p>
          <w:p w14:paraId="2BA99A66" w14:textId="08D1916F" w:rsidR="00FE0480" w:rsidRPr="00B679C8" w:rsidRDefault="00FE0480" w:rsidP="00FE0480">
            <w:pPr>
              <w:spacing w:line="300" w:lineRule="atLeast"/>
              <w:rPr>
                <w:rFonts w:ascii="Arial" w:hAnsi="Arial" w:cs="Arial"/>
                <w:b/>
                <w:bCs/>
                <w:color w:val="1F3864" w:themeColor="accent1" w:themeShade="80"/>
                <w:sz w:val="20"/>
                <w:szCs w:val="20"/>
                <w:lang w:eastAsia="en-GB"/>
              </w:rPr>
            </w:pPr>
            <w:r w:rsidRPr="00B679C8">
              <w:rPr>
                <w:rFonts w:ascii="Arial" w:hAnsi="Arial" w:cs="Arial"/>
                <w:b/>
                <w:bCs/>
                <w:color w:val="1F3864" w:themeColor="accent1" w:themeShade="80"/>
                <w:sz w:val="20"/>
                <w:szCs w:val="20"/>
                <w:lang w:eastAsia="en-GB"/>
              </w:rPr>
              <w:t>Strengthen the accuracy and consistency of teacher assessment across all subjects by refining and standardising assessment criteria to ensure accuracy, consistency and inform effective teaching.</w:t>
            </w:r>
          </w:p>
          <w:p w14:paraId="3BBDF76B" w14:textId="2494F3ED" w:rsidR="00FE0480" w:rsidRPr="00FE72C8" w:rsidRDefault="00FE0480" w:rsidP="00FE0480">
            <w:pPr>
              <w:rPr>
                <w:rFonts w:ascii="Arial" w:hAnsi="Arial" w:cs="Arial"/>
                <w:b/>
                <w:bCs/>
                <w:color w:val="1F3864" w:themeColor="accent1" w:themeShade="80"/>
                <w:sz w:val="20"/>
                <w:szCs w:val="20"/>
              </w:rPr>
            </w:pPr>
          </w:p>
        </w:tc>
      </w:tr>
      <w:tr w:rsidR="00FE0480" w:rsidRPr="00FE72C8" w14:paraId="66A7D44C" w14:textId="77777777" w:rsidTr="00FB1ADF">
        <w:trPr>
          <w:trHeight w:val="735"/>
        </w:trPr>
        <w:tc>
          <w:tcPr>
            <w:tcW w:w="715" w:type="pct"/>
            <w:vAlign w:val="center"/>
          </w:tcPr>
          <w:p w14:paraId="771EF116" w14:textId="63B2E425" w:rsidR="00FE0480" w:rsidRDefault="004C1B54" w:rsidP="00FE0480">
            <w:pPr>
              <w:spacing w:after="200"/>
              <w:contextualSpacing/>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Strengthen the accuracy and consistency of maths assessment whilst embedding a whole-school approach to times table fluency and progress tracking.</w:t>
            </w:r>
          </w:p>
          <w:p w14:paraId="09E1E084" w14:textId="77777777" w:rsidR="00FE0480" w:rsidRDefault="00FE0480" w:rsidP="00FE0480">
            <w:pPr>
              <w:spacing w:after="200"/>
              <w:contextualSpacing/>
              <w:rPr>
                <w:rFonts w:ascii="Arial" w:hAnsi="Arial" w:cs="Arial"/>
                <w:color w:val="1F3864" w:themeColor="accent1" w:themeShade="80"/>
                <w:sz w:val="20"/>
                <w:szCs w:val="20"/>
              </w:rPr>
            </w:pPr>
          </w:p>
          <w:p w14:paraId="6FE17A3B" w14:textId="77777777" w:rsidR="00FE0480" w:rsidRDefault="00FE0480" w:rsidP="00FE0480">
            <w:pPr>
              <w:spacing w:after="200"/>
              <w:contextualSpacing/>
              <w:rPr>
                <w:rFonts w:ascii="Arial" w:hAnsi="Arial" w:cs="Arial"/>
                <w:color w:val="1F3864" w:themeColor="accent1" w:themeShade="80"/>
                <w:sz w:val="20"/>
                <w:szCs w:val="20"/>
              </w:rPr>
            </w:pPr>
          </w:p>
          <w:p w14:paraId="01BACAC3" w14:textId="77777777" w:rsidR="00FE0480" w:rsidRDefault="00FE0480" w:rsidP="00FE0480">
            <w:pPr>
              <w:spacing w:after="200"/>
              <w:contextualSpacing/>
              <w:rPr>
                <w:rFonts w:ascii="Arial" w:hAnsi="Arial" w:cs="Arial"/>
                <w:color w:val="1F3864" w:themeColor="accent1" w:themeShade="80"/>
                <w:sz w:val="20"/>
                <w:szCs w:val="20"/>
              </w:rPr>
            </w:pPr>
          </w:p>
          <w:p w14:paraId="2D6DD0D9" w14:textId="77777777" w:rsidR="00FE0480" w:rsidRDefault="00FE0480" w:rsidP="00FE0480">
            <w:pPr>
              <w:spacing w:after="200"/>
              <w:contextualSpacing/>
              <w:rPr>
                <w:rFonts w:ascii="Arial" w:hAnsi="Arial" w:cs="Arial"/>
                <w:color w:val="1F3864" w:themeColor="accent1" w:themeShade="80"/>
                <w:sz w:val="20"/>
                <w:szCs w:val="20"/>
              </w:rPr>
            </w:pPr>
          </w:p>
          <w:p w14:paraId="231C1CA5" w14:textId="77777777" w:rsidR="00FE0480" w:rsidRDefault="00FE0480" w:rsidP="00FE0480">
            <w:pPr>
              <w:spacing w:after="200"/>
              <w:contextualSpacing/>
              <w:rPr>
                <w:rFonts w:ascii="Arial" w:hAnsi="Arial" w:cs="Arial"/>
                <w:color w:val="1F3864" w:themeColor="accent1" w:themeShade="80"/>
                <w:sz w:val="20"/>
                <w:szCs w:val="20"/>
              </w:rPr>
            </w:pPr>
          </w:p>
          <w:p w14:paraId="3BBE2E40" w14:textId="77777777" w:rsidR="00FE0480" w:rsidRDefault="00FE0480" w:rsidP="00FE0480">
            <w:pPr>
              <w:spacing w:after="200"/>
              <w:contextualSpacing/>
              <w:rPr>
                <w:rFonts w:ascii="Arial" w:hAnsi="Arial" w:cs="Arial"/>
                <w:color w:val="1F3864" w:themeColor="accent1" w:themeShade="80"/>
                <w:sz w:val="20"/>
                <w:szCs w:val="20"/>
              </w:rPr>
            </w:pPr>
          </w:p>
          <w:p w14:paraId="68C6F4B7" w14:textId="77777777" w:rsidR="00FE0480" w:rsidRDefault="00FE0480" w:rsidP="00FE0480">
            <w:pPr>
              <w:spacing w:after="200"/>
              <w:contextualSpacing/>
              <w:rPr>
                <w:rFonts w:ascii="Arial" w:hAnsi="Arial" w:cs="Arial"/>
                <w:color w:val="1F3864" w:themeColor="accent1" w:themeShade="80"/>
                <w:sz w:val="20"/>
                <w:szCs w:val="20"/>
              </w:rPr>
            </w:pPr>
          </w:p>
          <w:p w14:paraId="29942E21" w14:textId="77777777" w:rsidR="00FE0480" w:rsidRDefault="00FE0480" w:rsidP="00FE0480">
            <w:pPr>
              <w:spacing w:after="200"/>
              <w:contextualSpacing/>
              <w:rPr>
                <w:rFonts w:ascii="Arial" w:hAnsi="Arial" w:cs="Arial"/>
                <w:color w:val="1F3864" w:themeColor="accent1" w:themeShade="80"/>
                <w:sz w:val="20"/>
                <w:szCs w:val="20"/>
              </w:rPr>
            </w:pPr>
          </w:p>
          <w:p w14:paraId="2CD158EB" w14:textId="33A705BF" w:rsidR="00FE0480" w:rsidRPr="00B679C8" w:rsidRDefault="00FE0480" w:rsidP="00FE0480">
            <w:pPr>
              <w:spacing w:after="200"/>
              <w:contextualSpacing/>
              <w:rPr>
                <w:rFonts w:ascii="Arial" w:hAnsi="Arial" w:cs="Arial"/>
                <w:color w:val="1F3864" w:themeColor="accent1" w:themeShade="80"/>
                <w:sz w:val="20"/>
                <w:szCs w:val="20"/>
              </w:rPr>
            </w:pPr>
          </w:p>
        </w:tc>
        <w:tc>
          <w:tcPr>
            <w:tcW w:w="1295" w:type="pct"/>
            <w:vAlign w:val="center"/>
          </w:tcPr>
          <w:p w14:paraId="791D33FC" w14:textId="77777777" w:rsidR="004C1B54" w:rsidRPr="004C1B54" w:rsidRDefault="004C1B54" w:rsidP="004C1B54">
            <w:pPr>
              <w:pStyle w:val="ListParagraph"/>
              <w:numPr>
                <w:ilvl w:val="0"/>
                <w:numId w:val="23"/>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Use White Rose end-of-unit assessments consistently across all year groups to identify misconceptions and next steps.</w:t>
            </w:r>
          </w:p>
          <w:p w14:paraId="7060480D"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Conduct termly analysis of White Rose, NFER and statutory assessment outcomes to identify strengths, gaps and next steps in mathematics provision.</w:t>
            </w:r>
          </w:p>
          <w:p w14:paraId="38B8FE27"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Implement and maintain a whole-school times table tracking spreadsheet for Years 3-5.</w:t>
            </w:r>
          </w:p>
          <w:p w14:paraId="2BFAF982"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Introduce and monitor the maths badge reward system to celebrate times table achievement and raise motivation.</w:t>
            </w:r>
          </w:p>
          <w:p w14:paraId="5642B3D0"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 xml:space="preserve">Conduct termly moderation of maths assessments to ensure teacher </w:t>
            </w:r>
            <w:r w:rsidRPr="004C1B54">
              <w:rPr>
                <w:rFonts w:ascii="Arial" w:hAnsi="Arial" w:cs="Arial"/>
                <w:color w:val="1F3864" w:themeColor="accent1" w:themeShade="80"/>
                <w:sz w:val="20"/>
                <w:szCs w:val="20"/>
              </w:rPr>
              <w:lastRenderedPageBreak/>
              <w:t>judgements are accurate and consistent.</w:t>
            </w:r>
          </w:p>
          <w:p w14:paraId="57F90642"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Use assessment information to inform pre-teaching, same-day intervention and targeted support.</w:t>
            </w:r>
          </w:p>
          <w:p w14:paraId="764CFFEB" w14:textId="21078E9B" w:rsidR="00FE0480"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Analyse outcomes for SEND, EAL, disadvantaged and potential GDS pupils following each</w:t>
            </w:r>
            <w:r>
              <w:rPr>
                <w:rFonts w:ascii="Arial" w:hAnsi="Arial" w:cs="Arial"/>
                <w:color w:val="1F3864" w:themeColor="accent1" w:themeShade="80"/>
                <w:sz w:val="20"/>
                <w:szCs w:val="20"/>
              </w:rPr>
              <w:t xml:space="preserve"> assessment point.</w:t>
            </w:r>
          </w:p>
        </w:tc>
        <w:tc>
          <w:tcPr>
            <w:tcW w:w="1310" w:type="pct"/>
            <w:vAlign w:val="center"/>
          </w:tcPr>
          <w:p w14:paraId="07CB5E88"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lastRenderedPageBreak/>
              <w:t>Assessment processes are consistent across all year groups.</w:t>
            </w:r>
          </w:p>
          <w:p w14:paraId="1FF63770"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Teacher judgements are accurate and supported by assessment evidence.</w:t>
            </w:r>
          </w:p>
          <w:p w14:paraId="43B987B9"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Gaps in learning are identified quickly and addressed through intervention.</w:t>
            </w:r>
          </w:p>
          <w:p w14:paraId="3F989B59"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Teachers confidently use assessment information to adapt planning and teaching.</w:t>
            </w:r>
          </w:p>
          <w:p w14:paraId="5C8C88AF"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Times table progress is tracked consistently across Years 3-5.</w:t>
            </w:r>
          </w:p>
          <w:p w14:paraId="16649C3C" w14:textId="77777777" w:rsidR="004C1B54" w:rsidRPr="004C1B54"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Pupils demonstrate increased fluency and confidence in multiplication recall.</w:t>
            </w:r>
          </w:p>
          <w:p w14:paraId="70308969" w14:textId="5A57CE7A" w:rsidR="00FE0480" w:rsidRDefault="004C1B54" w:rsidP="004C1B54">
            <w:pPr>
              <w:pStyle w:val="ListParagraph"/>
              <w:numPr>
                <w:ilvl w:val="0"/>
                <w:numId w:val="22"/>
              </w:numPr>
              <w:rPr>
                <w:rFonts w:ascii="Arial" w:hAnsi="Arial" w:cs="Arial"/>
                <w:color w:val="1F3864" w:themeColor="accent1" w:themeShade="80"/>
                <w:sz w:val="20"/>
                <w:szCs w:val="20"/>
              </w:rPr>
            </w:pPr>
            <w:r w:rsidRPr="004C1B54">
              <w:rPr>
                <w:rFonts w:ascii="Arial" w:hAnsi="Arial" w:cs="Arial"/>
                <w:color w:val="1F3864" w:themeColor="accent1" w:themeShade="80"/>
                <w:sz w:val="20"/>
                <w:szCs w:val="20"/>
              </w:rPr>
              <w:t>Assessment outcomes show improved progress and attainment for identified groups.</w:t>
            </w:r>
          </w:p>
          <w:p w14:paraId="7598F682" w14:textId="530F69BA" w:rsidR="00AE460F" w:rsidRPr="004C1B54" w:rsidRDefault="00AE460F" w:rsidP="004C1B54">
            <w:pPr>
              <w:pStyle w:val="ListParagraph"/>
              <w:numPr>
                <w:ilvl w:val="0"/>
                <w:numId w:val="22"/>
              </w:numPr>
              <w:rPr>
                <w:rFonts w:ascii="Arial" w:hAnsi="Arial" w:cs="Arial"/>
                <w:color w:val="1F3864" w:themeColor="accent1" w:themeShade="80"/>
                <w:sz w:val="20"/>
                <w:szCs w:val="20"/>
              </w:rPr>
            </w:pPr>
            <w:r w:rsidRPr="00AE460F">
              <w:rPr>
                <w:rFonts w:ascii="Arial" w:hAnsi="Arial" w:cs="Arial"/>
                <w:color w:val="1F3864" w:themeColor="accent1" w:themeShade="80"/>
                <w:sz w:val="20"/>
                <w:szCs w:val="20"/>
              </w:rPr>
              <w:lastRenderedPageBreak/>
              <w:t>MTC outcomes remain strong and demonstrate continued improvement in Year 4.</w:t>
            </w:r>
          </w:p>
          <w:p w14:paraId="5AE6C2C0" w14:textId="77777777" w:rsidR="00FE0480" w:rsidRDefault="00FE0480" w:rsidP="00FE0480">
            <w:pPr>
              <w:rPr>
                <w:rFonts w:ascii="Arial" w:hAnsi="Arial" w:cs="Arial"/>
                <w:bCs/>
                <w:color w:val="1F3864" w:themeColor="accent1" w:themeShade="80"/>
                <w:sz w:val="20"/>
                <w:szCs w:val="20"/>
              </w:rPr>
            </w:pPr>
          </w:p>
          <w:p w14:paraId="22A057E2" w14:textId="77777777" w:rsidR="00FE0480" w:rsidRDefault="00FE0480" w:rsidP="00FE0480">
            <w:pPr>
              <w:rPr>
                <w:rFonts w:ascii="Arial" w:hAnsi="Arial" w:cs="Arial"/>
                <w:bCs/>
                <w:color w:val="1F3864" w:themeColor="accent1" w:themeShade="80"/>
                <w:sz w:val="20"/>
                <w:szCs w:val="20"/>
              </w:rPr>
            </w:pPr>
          </w:p>
          <w:p w14:paraId="5DA49C15" w14:textId="77777777" w:rsidR="00FE0480" w:rsidRDefault="00FE0480" w:rsidP="00FE0480">
            <w:pPr>
              <w:rPr>
                <w:rFonts w:ascii="Arial" w:hAnsi="Arial" w:cs="Arial"/>
                <w:bCs/>
                <w:color w:val="1F3864" w:themeColor="accent1" w:themeShade="80"/>
                <w:sz w:val="20"/>
                <w:szCs w:val="20"/>
              </w:rPr>
            </w:pPr>
          </w:p>
          <w:p w14:paraId="443B0959" w14:textId="77777777" w:rsidR="00FE0480" w:rsidRDefault="00FE0480" w:rsidP="00FE0480">
            <w:pPr>
              <w:rPr>
                <w:rFonts w:ascii="Arial" w:hAnsi="Arial" w:cs="Arial"/>
                <w:bCs/>
                <w:color w:val="1F3864" w:themeColor="accent1" w:themeShade="80"/>
                <w:sz w:val="20"/>
                <w:szCs w:val="20"/>
              </w:rPr>
            </w:pPr>
          </w:p>
          <w:p w14:paraId="359EEBB1" w14:textId="77777777" w:rsidR="00FE0480" w:rsidRDefault="00FE0480" w:rsidP="00FE0480">
            <w:pPr>
              <w:rPr>
                <w:rFonts w:ascii="Arial" w:hAnsi="Arial" w:cs="Arial"/>
                <w:bCs/>
                <w:color w:val="1F3864" w:themeColor="accent1" w:themeShade="80"/>
                <w:sz w:val="20"/>
                <w:szCs w:val="20"/>
              </w:rPr>
            </w:pPr>
          </w:p>
          <w:p w14:paraId="120563D7" w14:textId="77777777" w:rsidR="00FE0480" w:rsidRDefault="00FE0480" w:rsidP="00FE0480">
            <w:pPr>
              <w:rPr>
                <w:rFonts w:ascii="Arial" w:hAnsi="Arial" w:cs="Arial"/>
                <w:bCs/>
                <w:color w:val="1F3864" w:themeColor="accent1" w:themeShade="80"/>
                <w:sz w:val="20"/>
                <w:szCs w:val="20"/>
              </w:rPr>
            </w:pPr>
          </w:p>
          <w:p w14:paraId="24C4A77D" w14:textId="77777777" w:rsidR="00FE0480" w:rsidRDefault="00FE0480" w:rsidP="00FE0480">
            <w:pPr>
              <w:rPr>
                <w:rFonts w:ascii="Arial" w:hAnsi="Arial" w:cs="Arial"/>
                <w:bCs/>
                <w:color w:val="1F3864" w:themeColor="accent1" w:themeShade="80"/>
                <w:sz w:val="20"/>
                <w:szCs w:val="20"/>
              </w:rPr>
            </w:pPr>
          </w:p>
          <w:p w14:paraId="4B34B65F" w14:textId="77777777" w:rsidR="00FE0480" w:rsidRDefault="00FE0480" w:rsidP="00FE0480">
            <w:pPr>
              <w:rPr>
                <w:rFonts w:ascii="Arial" w:hAnsi="Arial" w:cs="Arial"/>
                <w:bCs/>
                <w:color w:val="1F3864" w:themeColor="accent1" w:themeShade="80"/>
                <w:sz w:val="20"/>
                <w:szCs w:val="20"/>
              </w:rPr>
            </w:pPr>
          </w:p>
          <w:p w14:paraId="3AE1E7C3" w14:textId="77777777" w:rsidR="00FE0480" w:rsidRDefault="00FE0480" w:rsidP="00FE0480">
            <w:pPr>
              <w:rPr>
                <w:rFonts w:ascii="Arial" w:hAnsi="Arial" w:cs="Arial"/>
                <w:bCs/>
                <w:color w:val="1F3864" w:themeColor="accent1" w:themeShade="80"/>
                <w:sz w:val="20"/>
                <w:szCs w:val="20"/>
              </w:rPr>
            </w:pPr>
          </w:p>
          <w:p w14:paraId="0302BE54" w14:textId="40453A7F" w:rsidR="00FE0480" w:rsidRPr="00B679C8" w:rsidRDefault="00FE0480" w:rsidP="00FE0480">
            <w:pPr>
              <w:rPr>
                <w:rFonts w:ascii="Arial" w:hAnsi="Arial" w:cs="Arial"/>
                <w:bCs/>
                <w:color w:val="1F3864" w:themeColor="accent1" w:themeShade="80"/>
                <w:sz w:val="20"/>
                <w:szCs w:val="20"/>
              </w:rPr>
            </w:pPr>
          </w:p>
        </w:tc>
        <w:tc>
          <w:tcPr>
            <w:tcW w:w="1058" w:type="pct"/>
            <w:gridSpan w:val="2"/>
            <w:vAlign w:val="center"/>
          </w:tcPr>
          <w:p w14:paraId="604BDB9D" w14:textId="77777777" w:rsidR="004C1B54" w:rsidRPr="004C1B54" w:rsidRDefault="004C1B54" w:rsidP="004C1B54">
            <w:pPr>
              <w:pStyle w:val="ListParagraph"/>
              <w:numPr>
                <w:ilvl w:val="0"/>
                <w:numId w:val="24"/>
              </w:numPr>
              <w:rPr>
                <w:rFonts w:ascii="Arial" w:hAnsi="Arial" w:cs="Arial"/>
                <w:bCs/>
                <w:color w:val="1F3864" w:themeColor="accent1" w:themeShade="80"/>
                <w:sz w:val="20"/>
                <w:szCs w:val="20"/>
              </w:rPr>
            </w:pPr>
            <w:r w:rsidRPr="004C1B54">
              <w:rPr>
                <w:rFonts w:ascii="Arial" w:hAnsi="Arial" w:cs="Arial"/>
                <w:bCs/>
                <w:color w:val="1F3864" w:themeColor="accent1" w:themeShade="80"/>
                <w:sz w:val="20"/>
                <w:szCs w:val="20"/>
              </w:rPr>
              <w:lastRenderedPageBreak/>
              <w:t>Termly data analysis.</w:t>
            </w:r>
          </w:p>
          <w:p w14:paraId="5934F305" w14:textId="77777777" w:rsidR="004C1B54" w:rsidRPr="004C1B54" w:rsidRDefault="004C1B54" w:rsidP="004C1B54">
            <w:pPr>
              <w:pStyle w:val="ListParagraph"/>
              <w:numPr>
                <w:ilvl w:val="0"/>
                <w:numId w:val="24"/>
              </w:numPr>
              <w:rPr>
                <w:rFonts w:ascii="Arial" w:hAnsi="Arial" w:cs="Arial"/>
                <w:bCs/>
                <w:color w:val="1F3864" w:themeColor="accent1" w:themeShade="80"/>
                <w:sz w:val="20"/>
                <w:szCs w:val="20"/>
              </w:rPr>
            </w:pPr>
            <w:r w:rsidRPr="004C1B54">
              <w:rPr>
                <w:rFonts w:ascii="Arial" w:hAnsi="Arial" w:cs="Arial"/>
                <w:bCs/>
                <w:color w:val="1F3864" w:themeColor="accent1" w:themeShade="80"/>
                <w:sz w:val="20"/>
                <w:szCs w:val="20"/>
              </w:rPr>
              <w:t>Assessment moderation meetings.</w:t>
            </w:r>
          </w:p>
          <w:p w14:paraId="5F5BF09D" w14:textId="77777777" w:rsidR="004C1B54" w:rsidRPr="004C1B54" w:rsidRDefault="004C1B54" w:rsidP="004C1B54">
            <w:pPr>
              <w:pStyle w:val="ListParagraph"/>
              <w:numPr>
                <w:ilvl w:val="0"/>
                <w:numId w:val="24"/>
              </w:numPr>
              <w:rPr>
                <w:rFonts w:ascii="Arial" w:hAnsi="Arial" w:cs="Arial"/>
                <w:bCs/>
                <w:color w:val="1F3864" w:themeColor="accent1" w:themeShade="80"/>
                <w:sz w:val="20"/>
                <w:szCs w:val="20"/>
              </w:rPr>
            </w:pPr>
            <w:r w:rsidRPr="004C1B54">
              <w:rPr>
                <w:rFonts w:ascii="Arial" w:hAnsi="Arial" w:cs="Arial"/>
                <w:bCs/>
                <w:color w:val="1F3864" w:themeColor="accent1" w:themeShade="80"/>
                <w:sz w:val="20"/>
                <w:szCs w:val="20"/>
              </w:rPr>
              <w:t>White Rose assessment reviews.</w:t>
            </w:r>
          </w:p>
          <w:p w14:paraId="652AA328" w14:textId="77777777" w:rsidR="004C1B54" w:rsidRPr="004C1B54" w:rsidRDefault="004C1B54" w:rsidP="004C1B54">
            <w:pPr>
              <w:pStyle w:val="ListParagraph"/>
              <w:numPr>
                <w:ilvl w:val="0"/>
                <w:numId w:val="24"/>
              </w:numPr>
              <w:rPr>
                <w:rFonts w:ascii="Arial" w:hAnsi="Arial" w:cs="Arial"/>
                <w:bCs/>
                <w:color w:val="1F3864" w:themeColor="accent1" w:themeShade="80"/>
                <w:sz w:val="20"/>
                <w:szCs w:val="20"/>
              </w:rPr>
            </w:pPr>
            <w:r w:rsidRPr="004C1B54">
              <w:rPr>
                <w:rFonts w:ascii="Arial" w:hAnsi="Arial" w:cs="Arial"/>
                <w:bCs/>
                <w:color w:val="1F3864" w:themeColor="accent1" w:themeShade="80"/>
                <w:sz w:val="20"/>
                <w:szCs w:val="20"/>
              </w:rPr>
              <w:t>NFER analysis.</w:t>
            </w:r>
          </w:p>
          <w:p w14:paraId="2FC2137E" w14:textId="77777777" w:rsidR="004C1B54" w:rsidRPr="004C1B54" w:rsidRDefault="004C1B54" w:rsidP="004C1B54">
            <w:pPr>
              <w:pStyle w:val="ListParagraph"/>
              <w:numPr>
                <w:ilvl w:val="0"/>
                <w:numId w:val="24"/>
              </w:numPr>
              <w:rPr>
                <w:rFonts w:ascii="Arial" w:hAnsi="Arial" w:cs="Arial"/>
                <w:bCs/>
                <w:color w:val="1F3864" w:themeColor="accent1" w:themeShade="80"/>
                <w:sz w:val="20"/>
                <w:szCs w:val="20"/>
              </w:rPr>
            </w:pPr>
            <w:r w:rsidRPr="004C1B54">
              <w:rPr>
                <w:rFonts w:ascii="Arial" w:hAnsi="Arial" w:cs="Arial"/>
                <w:bCs/>
                <w:color w:val="1F3864" w:themeColor="accent1" w:themeShade="80"/>
                <w:sz w:val="20"/>
                <w:szCs w:val="20"/>
              </w:rPr>
              <w:t>Times table tracking spreadsheet reviews.</w:t>
            </w:r>
          </w:p>
          <w:p w14:paraId="43729A12" w14:textId="77777777" w:rsidR="004C1B54" w:rsidRPr="004C1B54" w:rsidRDefault="004C1B54" w:rsidP="004C1B54">
            <w:pPr>
              <w:pStyle w:val="ListParagraph"/>
              <w:numPr>
                <w:ilvl w:val="0"/>
                <w:numId w:val="24"/>
              </w:numPr>
              <w:rPr>
                <w:rFonts w:ascii="Arial" w:hAnsi="Arial" w:cs="Arial"/>
                <w:bCs/>
                <w:color w:val="1F3864" w:themeColor="accent1" w:themeShade="80"/>
                <w:sz w:val="20"/>
                <w:szCs w:val="20"/>
              </w:rPr>
            </w:pPr>
            <w:r w:rsidRPr="004C1B54">
              <w:rPr>
                <w:rFonts w:ascii="Arial" w:hAnsi="Arial" w:cs="Arial"/>
                <w:bCs/>
                <w:color w:val="1F3864" w:themeColor="accent1" w:themeShade="80"/>
                <w:sz w:val="20"/>
                <w:szCs w:val="20"/>
              </w:rPr>
              <w:t>MTC data analysis.</w:t>
            </w:r>
          </w:p>
          <w:p w14:paraId="1E8D8174" w14:textId="77777777" w:rsidR="004C1B54" w:rsidRPr="004C1B54" w:rsidRDefault="004C1B54" w:rsidP="004C1B54">
            <w:pPr>
              <w:pStyle w:val="ListParagraph"/>
              <w:numPr>
                <w:ilvl w:val="0"/>
                <w:numId w:val="24"/>
              </w:numPr>
              <w:rPr>
                <w:rFonts w:ascii="Arial" w:hAnsi="Arial" w:cs="Arial"/>
                <w:bCs/>
                <w:color w:val="1F3864" w:themeColor="accent1" w:themeShade="80"/>
                <w:sz w:val="20"/>
                <w:szCs w:val="20"/>
              </w:rPr>
            </w:pPr>
            <w:r w:rsidRPr="004C1B54">
              <w:rPr>
                <w:rFonts w:ascii="Arial" w:hAnsi="Arial" w:cs="Arial"/>
                <w:bCs/>
                <w:color w:val="1F3864" w:themeColor="accent1" w:themeShade="80"/>
                <w:sz w:val="20"/>
                <w:szCs w:val="20"/>
              </w:rPr>
              <w:t>Pupil progress meetings.</w:t>
            </w:r>
          </w:p>
          <w:p w14:paraId="30C3D39B" w14:textId="3ACB3D1A" w:rsidR="00FE0480" w:rsidRDefault="004C1B54" w:rsidP="004C1B54">
            <w:pPr>
              <w:pStyle w:val="ListParagraph"/>
              <w:numPr>
                <w:ilvl w:val="0"/>
                <w:numId w:val="24"/>
              </w:numPr>
              <w:rPr>
                <w:rFonts w:ascii="Arial" w:hAnsi="Arial" w:cs="Arial"/>
                <w:bCs/>
                <w:color w:val="1F3864" w:themeColor="accent1" w:themeShade="80"/>
                <w:sz w:val="20"/>
                <w:szCs w:val="20"/>
              </w:rPr>
            </w:pPr>
            <w:r w:rsidRPr="004C1B54">
              <w:rPr>
                <w:rFonts w:ascii="Arial" w:hAnsi="Arial" w:cs="Arial"/>
                <w:bCs/>
                <w:color w:val="1F3864" w:themeColor="accent1" w:themeShade="80"/>
                <w:sz w:val="20"/>
                <w:szCs w:val="20"/>
              </w:rPr>
              <w:t>Book scrutiny.</w:t>
            </w:r>
          </w:p>
          <w:p w14:paraId="21F3D64E" w14:textId="342879F0" w:rsidR="001D6EFD" w:rsidRPr="004C1B54" w:rsidRDefault="001D6EFD" w:rsidP="004C1B54">
            <w:pPr>
              <w:pStyle w:val="ListParagraph"/>
              <w:numPr>
                <w:ilvl w:val="0"/>
                <w:numId w:val="24"/>
              </w:numPr>
              <w:rPr>
                <w:rFonts w:ascii="Arial" w:hAnsi="Arial" w:cs="Arial"/>
                <w:bCs/>
                <w:color w:val="1F3864" w:themeColor="accent1" w:themeShade="80"/>
                <w:sz w:val="20"/>
                <w:szCs w:val="20"/>
              </w:rPr>
            </w:pPr>
            <w:r w:rsidRPr="001D6EFD">
              <w:rPr>
                <w:rFonts w:ascii="Arial" w:hAnsi="Arial" w:cs="Arial"/>
                <w:bCs/>
                <w:color w:val="1F3864" w:themeColor="accent1" w:themeShade="80"/>
                <w:sz w:val="20"/>
                <w:szCs w:val="20"/>
              </w:rPr>
              <w:t>Statutory assessment analysis.</w:t>
            </w:r>
          </w:p>
          <w:p w14:paraId="1AA4FE61" w14:textId="77777777" w:rsidR="00FE0480" w:rsidRDefault="00FE0480" w:rsidP="00FE0480">
            <w:pPr>
              <w:rPr>
                <w:rFonts w:ascii="Arial" w:hAnsi="Arial" w:cs="Arial"/>
                <w:bCs/>
                <w:color w:val="1F3864" w:themeColor="accent1" w:themeShade="80"/>
                <w:sz w:val="20"/>
                <w:szCs w:val="20"/>
              </w:rPr>
            </w:pPr>
          </w:p>
          <w:p w14:paraId="3B48C0B0" w14:textId="77777777" w:rsidR="00FE0480" w:rsidRDefault="00FE0480" w:rsidP="00FE0480">
            <w:pPr>
              <w:rPr>
                <w:rFonts w:ascii="Arial" w:hAnsi="Arial" w:cs="Arial"/>
                <w:bCs/>
                <w:color w:val="1F3864" w:themeColor="accent1" w:themeShade="80"/>
                <w:sz w:val="20"/>
                <w:szCs w:val="20"/>
              </w:rPr>
            </w:pPr>
          </w:p>
          <w:p w14:paraId="4D3213CB" w14:textId="77777777" w:rsidR="00FE0480" w:rsidRDefault="00FE0480" w:rsidP="00FE0480">
            <w:pPr>
              <w:rPr>
                <w:rFonts w:ascii="Arial" w:hAnsi="Arial" w:cs="Arial"/>
                <w:bCs/>
                <w:color w:val="1F3864" w:themeColor="accent1" w:themeShade="80"/>
                <w:sz w:val="20"/>
                <w:szCs w:val="20"/>
              </w:rPr>
            </w:pPr>
          </w:p>
          <w:p w14:paraId="25B0DC57" w14:textId="77777777" w:rsidR="00FE0480" w:rsidRDefault="00FE0480" w:rsidP="00FE0480">
            <w:pPr>
              <w:rPr>
                <w:rFonts w:ascii="Arial" w:hAnsi="Arial" w:cs="Arial"/>
                <w:bCs/>
                <w:color w:val="1F3864" w:themeColor="accent1" w:themeShade="80"/>
                <w:sz w:val="20"/>
                <w:szCs w:val="20"/>
              </w:rPr>
            </w:pPr>
          </w:p>
          <w:p w14:paraId="180A6AE7" w14:textId="77777777" w:rsidR="00FE0480" w:rsidRDefault="00FE0480" w:rsidP="00FE0480">
            <w:pPr>
              <w:rPr>
                <w:rFonts w:ascii="Arial" w:hAnsi="Arial" w:cs="Arial"/>
                <w:bCs/>
                <w:color w:val="1F3864" w:themeColor="accent1" w:themeShade="80"/>
                <w:sz w:val="20"/>
                <w:szCs w:val="20"/>
              </w:rPr>
            </w:pPr>
          </w:p>
          <w:p w14:paraId="277C9E78" w14:textId="77777777" w:rsidR="00FE0480" w:rsidRDefault="00FE0480" w:rsidP="00FE0480">
            <w:pPr>
              <w:rPr>
                <w:rFonts w:ascii="Arial" w:hAnsi="Arial" w:cs="Arial"/>
                <w:bCs/>
                <w:color w:val="1F3864" w:themeColor="accent1" w:themeShade="80"/>
                <w:sz w:val="20"/>
                <w:szCs w:val="20"/>
              </w:rPr>
            </w:pPr>
          </w:p>
          <w:p w14:paraId="69EEBFB4" w14:textId="77777777" w:rsidR="00FE0480" w:rsidRDefault="00FE0480" w:rsidP="00FE0480">
            <w:pPr>
              <w:rPr>
                <w:rFonts w:ascii="Arial" w:hAnsi="Arial" w:cs="Arial"/>
                <w:bCs/>
                <w:color w:val="1F3864" w:themeColor="accent1" w:themeShade="80"/>
                <w:sz w:val="20"/>
                <w:szCs w:val="20"/>
              </w:rPr>
            </w:pPr>
          </w:p>
          <w:p w14:paraId="1B4C5BFC" w14:textId="72D82ACC" w:rsidR="00FE0480" w:rsidRPr="00B679C8" w:rsidRDefault="00FE0480" w:rsidP="00FE0480">
            <w:pPr>
              <w:rPr>
                <w:rFonts w:ascii="Arial" w:hAnsi="Arial" w:cs="Arial"/>
                <w:bCs/>
                <w:color w:val="1F3864" w:themeColor="accent1" w:themeShade="80"/>
                <w:sz w:val="20"/>
                <w:szCs w:val="20"/>
              </w:rPr>
            </w:pPr>
          </w:p>
        </w:tc>
        <w:tc>
          <w:tcPr>
            <w:tcW w:w="446" w:type="pct"/>
          </w:tcPr>
          <w:p w14:paraId="5B718041" w14:textId="5D6717C2" w:rsidR="00FE0480" w:rsidRPr="00FE72C8" w:rsidRDefault="00FE0480" w:rsidP="00FE0480">
            <w:pPr>
              <w:rPr>
                <w:rFonts w:ascii="Arial" w:hAnsi="Arial" w:cs="Arial"/>
                <w:color w:val="1F3864" w:themeColor="accent1" w:themeShade="80"/>
                <w:sz w:val="20"/>
                <w:szCs w:val="20"/>
              </w:rPr>
            </w:pPr>
            <w:r w:rsidRPr="00FE0480">
              <w:rPr>
                <w:rFonts w:ascii="Arial" w:hAnsi="Arial" w:cs="Arial"/>
                <w:color w:val="1F3864" w:themeColor="accent1" w:themeShade="80"/>
                <w:sz w:val="20"/>
                <w:szCs w:val="20"/>
              </w:rPr>
              <w:lastRenderedPageBreak/>
              <w:t>Termly assessment cycles</w:t>
            </w:r>
          </w:p>
        </w:tc>
        <w:tc>
          <w:tcPr>
            <w:tcW w:w="176" w:type="pct"/>
            <w:gridSpan w:val="2"/>
          </w:tcPr>
          <w:p w14:paraId="2C5226D0" w14:textId="77777777" w:rsidR="00FE0480" w:rsidRPr="00FE72C8" w:rsidRDefault="00FE0480" w:rsidP="00FE0480">
            <w:pPr>
              <w:rPr>
                <w:rFonts w:ascii="Arial" w:hAnsi="Arial" w:cs="Arial"/>
                <w:bCs/>
                <w:color w:val="1F3864" w:themeColor="accent1" w:themeShade="80"/>
                <w:sz w:val="20"/>
                <w:szCs w:val="20"/>
              </w:rPr>
            </w:pPr>
          </w:p>
        </w:tc>
      </w:tr>
      <w:tr w:rsidR="00FE0480" w:rsidRPr="00FE72C8" w14:paraId="36A3B3A6" w14:textId="77777777" w:rsidTr="007C46C4">
        <w:trPr>
          <w:trHeight w:val="735"/>
        </w:trPr>
        <w:tc>
          <w:tcPr>
            <w:tcW w:w="5000" w:type="pct"/>
            <w:gridSpan w:val="8"/>
            <w:shd w:val="clear" w:color="auto" w:fill="DEEAF6" w:themeFill="accent5" w:themeFillTint="33"/>
          </w:tcPr>
          <w:p w14:paraId="1A5554A7" w14:textId="77777777" w:rsidR="00FE0480" w:rsidRDefault="00FE0480" w:rsidP="00FE0480">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6</w:t>
            </w:r>
          </w:p>
          <w:p w14:paraId="7338FA8D" w14:textId="77777777" w:rsidR="00FE0480" w:rsidRPr="00FE0480" w:rsidRDefault="00FE0480" w:rsidP="00FE0480">
            <w:pPr>
              <w:spacing w:line="300" w:lineRule="atLeast"/>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Review and update subject-specific curriculum documentation, ensuring clarity of intent, implementation and impact for Mathematics.</w:t>
            </w:r>
          </w:p>
          <w:p w14:paraId="05EB803F" w14:textId="10940A21" w:rsidR="00FE0480" w:rsidRPr="00FE72C8" w:rsidRDefault="00FE0480" w:rsidP="00FE0480">
            <w:pPr>
              <w:rPr>
                <w:rFonts w:ascii="Arial" w:hAnsi="Arial" w:cs="Arial"/>
                <w:b/>
                <w:bCs/>
                <w:color w:val="1F3864" w:themeColor="accent1" w:themeShade="80"/>
                <w:sz w:val="20"/>
                <w:szCs w:val="20"/>
              </w:rPr>
            </w:pPr>
          </w:p>
        </w:tc>
      </w:tr>
      <w:tr w:rsidR="00FE0480" w:rsidRPr="00FE72C8" w14:paraId="2B85007B" w14:textId="77777777" w:rsidTr="00FB1ADF">
        <w:trPr>
          <w:trHeight w:val="735"/>
        </w:trPr>
        <w:tc>
          <w:tcPr>
            <w:tcW w:w="715" w:type="pct"/>
          </w:tcPr>
          <w:p w14:paraId="472D68EF" w14:textId="125A667B" w:rsidR="00FE0480" w:rsidRPr="00B6325B" w:rsidRDefault="00FE0480" w:rsidP="00FE0480">
            <w:pPr>
              <w:spacing w:line="300" w:lineRule="atLeast"/>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To review, refine and update mathematics curriculum documentation so that expectations, progression and approaches are clear, consistent and accurately reflect current practice across the school.</w:t>
            </w:r>
          </w:p>
        </w:tc>
        <w:tc>
          <w:tcPr>
            <w:tcW w:w="1295" w:type="pct"/>
          </w:tcPr>
          <w:p w14:paraId="5C62D963" w14:textId="77777777" w:rsidR="00FE0480" w:rsidRPr="00FE0480" w:rsidRDefault="00FE0480" w:rsidP="00FE0480">
            <w:pPr>
              <w:pStyle w:val="ListParagraph"/>
              <w:numPr>
                <w:ilvl w:val="0"/>
                <w:numId w:val="20"/>
              </w:numPr>
              <w:spacing w:line="300" w:lineRule="atLeast"/>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Review and update all mathematics curriculum documentation, including Intent, Implementation and Impact statements.</w:t>
            </w:r>
          </w:p>
          <w:p w14:paraId="573A9E0E" w14:textId="77777777" w:rsidR="00FE0480" w:rsidRPr="00FE0480" w:rsidRDefault="00FE0480" w:rsidP="00FE0480">
            <w:pPr>
              <w:pStyle w:val="ListParagraph"/>
              <w:numPr>
                <w:ilvl w:val="0"/>
                <w:numId w:val="20"/>
              </w:numPr>
              <w:spacing w:line="300" w:lineRule="atLeast"/>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Review and update the maths policy, calculation policy and progression documents where necessary.</w:t>
            </w:r>
          </w:p>
          <w:p w14:paraId="7ECE58EC" w14:textId="77777777" w:rsidR="00FE0480" w:rsidRPr="00FE0480" w:rsidRDefault="00FE0480" w:rsidP="00FE0480">
            <w:pPr>
              <w:pStyle w:val="ListParagraph"/>
              <w:numPr>
                <w:ilvl w:val="0"/>
                <w:numId w:val="20"/>
              </w:numPr>
              <w:spacing w:line="300" w:lineRule="atLeast"/>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Ensure curriculum documentation reflects the revised 5-part lesson structure and current White Rose approach.</w:t>
            </w:r>
          </w:p>
          <w:p w14:paraId="4D364DC5" w14:textId="77777777" w:rsidR="00FE0480" w:rsidRPr="00FE0480" w:rsidRDefault="00FE0480" w:rsidP="00FE0480">
            <w:pPr>
              <w:pStyle w:val="ListParagraph"/>
              <w:numPr>
                <w:ilvl w:val="0"/>
                <w:numId w:val="20"/>
              </w:numPr>
              <w:spacing w:line="300" w:lineRule="atLeast"/>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Review assessment documentation to ensure consistency across year groups.</w:t>
            </w:r>
          </w:p>
          <w:p w14:paraId="3752581B" w14:textId="77777777" w:rsidR="00FE0480" w:rsidRPr="00FE0480" w:rsidRDefault="00FE0480" w:rsidP="00FE0480">
            <w:pPr>
              <w:pStyle w:val="ListParagraph"/>
              <w:numPr>
                <w:ilvl w:val="0"/>
                <w:numId w:val="20"/>
              </w:numPr>
              <w:spacing w:line="300" w:lineRule="atLeast"/>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Ensure curriculum documentation clearly identifies provision for SEND, EAL, disadvantaged pupils and Greater Depth learners.</w:t>
            </w:r>
          </w:p>
          <w:p w14:paraId="6D0ADFF8" w14:textId="77777777" w:rsidR="00FE0480" w:rsidRPr="00FE0480" w:rsidRDefault="00FE0480" w:rsidP="00FE0480">
            <w:pPr>
              <w:pStyle w:val="ListParagraph"/>
              <w:numPr>
                <w:ilvl w:val="0"/>
                <w:numId w:val="20"/>
              </w:numPr>
              <w:spacing w:line="300" w:lineRule="atLeast"/>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Keep abreast of national, White Rose and Maths Hub developments and update documentation where appropriate.</w:t>
            </w:r>
          </w:p>
          <w:p w14:paraId="244CEC6A" w14:textId="77777777" w:rsidR="00FE0480" w:rsidRDefault="00FE0480" w:rsidP="00AE460F">
            <w:pPr>
              <w:pStyle w:val="ListParagraph"/>
              <w:numPr>
                <w:ilvl w:val="0"/>
                <w:numId w:val="20"/>
              </w:numPr>
              <w:spacing w:line="300" w:lineRule="atLeast"/>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Share updates with staff and governors</w:t>
            </w:r>
            <w:r w:rsidRPr="00AE460F">
              <w:rPr>
                <w:rFonts w:ascii="Arial" w:hAnsi="Arial" w:cs="Arial"/>
                <w:color w:val="1F3864" w:themeColor="accent1" w:themeShade="80"/>
                <w:sz w:val="20"/>
                <w:szCs w:val="20"/>
              </w:rPr>
              <w:t>.</w:t>
            </w:r>
          </w:p>
          <w:p w14:paraId="341F65C7" w14:textId="191C1F9C" w:rsidR="00AE460F" w:rsidRPr="00AE460F" w:rsidRDefault="00AE460F" w:rsidP="00AE460F">
            <w:pPr>
              <w:pStyle w:val="ListParagraph"/>
              <w:spacing w:line="300" w:lineRule="atLeast"/>
              <w:ind w:left="360"/>
              <w:rPr>
                <w:rFonts w:ascii="Arial" w:hAnsi="Arial" w:cs="Arial"/>
                <w:color w:val="1F3864" w:themeColor="accent1" w:themeShade="80"/>
                <w:sz w:val="20"/>
                <w:szCs w:val="20"/>
              </w:rPr>
            </w:pPr>
          </w:p>
        </w:tc>
        <w:tc>
          <w:tcPr>
            <w:tcW w:w="1310" w:type="pct"/>
          </w:tcPr>
          <w:p w14:paraId="25A95115" w14:textId="77777777"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Mathematics documentation accurately reflects current classroom practice.</w:t>
            </w:r>
          </w:p>
          <w:p w14:paraId="6B984FFE" w14:textId="77777777"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Staff demonstrate a secure understanding of curriculum expectations and progression.</w:t>
            </w:r>
          </w:p>
          <w:p w14:paraId="4D41BA69" w14:textId="77777777"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Curriculum progression is clear and supports effective teaching and assessment.</w:t>
            </w:r>
          </w:p>
          <w:p w14:paraId="6D9920CA" w14:textId="77777777"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Governors and stakeholders can clearly understand the intent, implementation and impact of mathematics.</w:t>
            </w:r>
          </w:p>
          <w:p w14:paraId="33904BAD" w14:textId="268BCCA3"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Documentation supports consistency across all year groups.</w:t>
            </w:r>
          </w:p>
        </w:tc>
        <w:tc>
          <w:tcPr>
            <w:tcW w:w="1058" w:type="pct"/>
            <w:gridSpan w:val="2"/>
          </w:tcPr>
          <w:p w14:paraId="29E8D17C" w14:textId="77777777"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Document review.</w:t>
            </w:r>
          </w:p>
          <w:p w14:paraId="63B957D7" w14:textId="77777777"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Staff consultation.</w:t>
            </w:r>
          </w:p>
          <w:p w14:paraId="586BAC1E" w14:textId="77777777"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Learning walks.</w:t>
            </w:r>
          </w:p>
          <w:p w14:paraId="35B6F302" w14:textId="77777777"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Curriculum monitoring.</w:t>
            </w:r>
          </w:p>
          <w:p w14:paraId="46957416" w14:textId="77777777" w:rsidR="00FE0480" w:rsidRP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Governor feedback.</w:t>
            </w:r>
          </w:p>
          <w:p w14:paraId="75ED51EE" w14:textId="77777777" w:rsidR="00FE0480" w:rsidRDefault="00FE0480" w:rsidP="00FE0480">
            <w:pPr>
              <w:pStyle w:val="ListParagraph"/>
              <w:numPr>
                <w:ilvl w:val="0"/>
                <w:numId w:val="20"/>
              </w:numPr>
              <w:spacing w:line="300" w:lineRule="atLeast"/>
              <w:rPr>
                <w:rFonts w:ascii="Arial" w:hAnsi="Arial" w:cs="Arial"/>
                <w:bCs/>
                <w:color w:val="1F3864" w:themeColor="accent1" w:themeShade="80"/>
                <w:sz w:val="20"/>
                <w:szCs w:val="20"/>
              </w:rPr>
            </w:pPr>
            <w:r w:rsidRPr="00FE0480">
              <w:rPr>
                <w:rFonts w:ascii="Arial" w:hAnsi="Arial" w:cs="Arial"/>
                <w:bCs/>
                <w:color w:val="1F3864" w:themeColor="accent1" w:themeShade="80"/>
                <w:sz w:val="20"/>
                <w:szCs w:val="20"/>
              </w:rPr>
              <w:t>Subject leader file scrutiny.</w:t>
            </w:r>
          </w:p>
          <w:p w14:paraId="15120342" w14:textId="77777777" w:rsidR="00AE460F" w:rsidRPr="00AE460F" w:rsidRDefault="00AE460F" w:rsidP="00AE460F">
            <w:pPr>
              <w:pStyle w:val="ListParagraph"/>
              <w:numPr>
                <w:ilvl w:val="0"/>
                <w:numId w:val="20"/>
              </w:numPr>
              <w:spacing w:line="300" w:lineRule="atLeast"/>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Staff feedback.</w:t>
            </w:r>
          </w:p>
          <w:p w14:paraId="6F13A6A8" w14:textId="77777777" w:rsidR="00AE460F" w:rsidRPr="00AE460F" w:rsidRDefault="00AE460F" w:rsidP="00AE460F">
            <w:pPr>
              <w:pStyle w:val="ListParagraph"/>
              <w:numPr>
                <w:ilvl w:val="0"/>
                <w:numId w:val="20"/>
              </w:numPr>
              <w:spacing w:line="300" w:lineRule="atLeast"/>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Pupil feedback.</w:t>
            </w:r>
          </w:p>
          <w:p w14:paraId="41B3F128" w14:textId="5FED7743" w:rsidR="00AE460F" w:rsidRPr="00FE0480" w:rsidRDefault="00AE460F" w:rsidP="00AE460F">
            <w:pPr>
              <w:pStyle w:val="ListParagraph"/>
              <w:numPr>
                <w:ilvl w:val="0"/>
                <w:numId w:val="20"/>
              </w:numPr>
              <w:spacing w:line="300" w:lineRule="atLeast"/>
              <w:rPr>
                <w:rFonts w:ascii="Arial" w:hAnsi="Arial" w:cs="Arial"/>
                <w:bCs/>
                <w:color w:val="1F3864" w:themeColor="accent1" w:themeShade="80"/>
                <w:sz w:val="20"/>
                <w:szCs w:val="20"/>
              </w:rPr>
            </w:pPr>
            <w:r w:rsidRPr="00AE460F">
              <w:rPr>
                <w:rFonts w:ascii="Arial" w:hAnsi="Arial" w:cs="Arial"/>
                <w:bCs/>
                <w:color w:val="1F3864" w:themeColor="accent1" w:themeShade="80"/>
                <w:sz w:val="20"/>
                <w:szCs w:val="20"/>
              </w:rPr>
              <w:t>Parent feedback where appropriate.</w:t>
            </w:r>
          </w:p>
        </w:tc>
        <w:tc>
          <w:tcPr>
            <w:tcW w:w="446" w:type="pct"/>
          </w:tcPr>
          <w:p w14:paraId="2F37660C" w14:textId="2481FB79" w:rsidR="00FE0480" w:rsidRPr="00FE72C8" w:rsidRDefault="00FE0480" w:rsidP="00FE0480">
            <w:pPr>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Autumn 1-Summer 2</w:t>
            </w:r>
          </w:p>
        </w:tc>
        <w:tc>
          <w:tcPr>
            <w:tcW w:w="176" w:type="pct"/>
            <w:gridSpan w:val="2"/>
          </w:tcPr>
          <w:p w14:paraId="7B529E04" w14:textId="77777777" w:rsidR="00FE0480" w:rsidRPr="00FE72C8" w:rsidRDefault="00FE0480" w:rsidP="00FE0480">
            <w:pPr>
              <w:rPr>
                <w:rFonts w:ascii="Arial" w:hAnsi="Arial" w:cs="Arial"/>
                <w:bCs/>
                <w:color w:val="1F3864" w:themeColor="accent1" w:themeShade="80"/>
                <w:sz w:val="20"/>
                <w:szCs w:val="20"/>
              </w:rPr>
            </w:pPr>
          </w:p>
        </w:tc>
      </w:tr>
      <w:tr w:rsidR="00FE0480" w:rsidRPr="00FE72C8" w14:paraId="37CE465E" w14:textId="77777777" w:rsidTr="007C46C4">
        <w:trPr>
          <w:trHeight w:val="735"/>
        </w:trPr>
        <w:tc>
          <w:tcPr>
            <w:tcW w:w="5000" w:type="pct"/>
            <w:gridSpan w:val="8"/>
            <w:shd w:val="clear" w:color="auto" w:fill="DEEAF6" w:themeFill="accent5" w:themeFillTint="33"/>
          </w:tcPr>
          <w:p w14:paraId="4D2541A6" w14:textId="77777777" w:rsidR="00FE0480" w:rsidRDefault="00FE0480" w:rsidP="00FE0480">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lastRenderedPageBreak/>
              <w:t>Priority Target 7</w:t>
            </w:r>
          </w:p>
          <w:p w14:paraId="17E7EF26" w14:textId="52B8ED5E" w:rsidR="00FE0480" w:rsidRPr="00FE72C8" w:rsidRDefault="00D43F52" w:rsidP="00FE0480">
            <w:pPr>
              <w:rPr>
                <w:rFonts w:ascii="Arial" w:hAnsi="Arial" w:cs="Arial"/>
                <w:b/>
                <w:bCs/>
                <w:color w:val="1F3864" w:themeColor="accent1" w:themeShade="80"/>
                <w:sz w:val="20"/>
                <w:szCs w:val="20"/>
              </w:rPr>
            </w:pPr>
            <w:r w:rsidRPr="00D43F52">
              <w:rPr>
                <w:rFonts w:ascii="Arial" w:hAnsi="Arial" w:cs="Arial"/>
                <w:b/>
                <w:bCs/>
                <w:color w:val="1F3864" w:themeColor="accent1" w:themeShade="80"/>
                <w:sz w:val="20"/>
                <w:szCs w:val="20"/>
              </w:rPr>
              <w:t>Support ECTs, new staff and support staff to ensure high-quality and consistent teaching of mathematics across the school.</w:t>
            </w:r>
          </w:p>
        </w:tc>
      </w:tr>
      <w:tr w:rsidR="00FE0480" w:rsidRPr="00FE72C8" w14:paraId="10C0C263" w14:textId="77777777" w:rsidTr="00FB1ADF">
        <w:trPr>
          <w:trHeight w:val="735"/>
        </w:trPr>
        <w:tc>
          <w:tcPr>
            <w:tcW w:w="715" w:type="pct"/>
          </w:tcPr>
          <w:p w14:paraId="29EFA922" w14:textId="77777777" w:rsidR="002F7A7C" w:rsidRPr="002F7A7C" w:rsidRDefault="002F7A7C" w:rsidP="002F7A7C">
            <w:p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To develop staff confidence and expertise in mathematics teaching through coaching, training and support, while promoting a positive whole-school culture of mathematics through pupil leadership and enrichment opportunities.</w:t>
            </w:r>
          </w:p>
          <w:p w14:paraId="65E053DB" w14:textId="32741252" w:rsidR="00FE0480" w:rsidRPr="00B6325B" w:rsidRDefault="00FE0480" w:rsidP="00FE0480">
            <w:pPr>
              <w:spacing w:line="300" w:lineRule="atLeast"/>
              <w:rPr>
                <w:rFonts w:ascii="Arial" w:hAnsi="Arial" w:cs="Arial"/>
                <w:color w:val="1F3864" w:themeColor="accent1" w:themeShade="80"/>
                <w:sz w:val="20"/>
                <w:szCs w:val="20"/>
              </w:rPr>
            </w:pPr>
          </w:p>
        </w:tc>
        <w:tc>
          <w:tcPr>
            <w:tcW w:w="1295" w:type="pct"/>
          </w:tcPr>
          <w:p w14:paraId="54B5B348"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Provide induction and ongoing support for ECTs and staff new to St Philip's.</w:t>
            </w:r>
          </w:p>
          <w:p w14:paraId="59ABA4ED"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Meet regularly with ECTs and new staff to review mathematics provision, identify training needs and provide coaching and support.</w:t>
            </w:r>
          </w:p>
          <w:p w14:paraId="28E2F4C9"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Deliver training on the St Philip's 5-part lesson structure, mathematical vocabulary and stem sentences.</w:t>
            </w:r>
          </w:p>
          <w:p w14:paraId="25D590F2"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Provide guidance on the effective use of White Rose resources, adaptive teaching strategies and assessment procedures.</w:t>
            </w:r>
          </w:p>
          <w:p w14:paraId="0D266A29"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Organise peer observations and professional discussions to share effective practice in mathematics teaching.</w:t>
            </w:r>
          </w:p>
          <w:p w14:paraId="15C35CFF"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Deliver TA training focused on scaffolding, questioning, use of manipulatives and promoting pupil independence.</w:t>
            </w:r>
          </w:p>
          <w:p w14:paraId="02D35BA9"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Attend Maths Hub and subject leader CPD and disseminate key developments and best practice to staff.</w:t>
            </w:r>
          </w:p>
          <w:p w14:paraId="01701EA4"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Develop the role of Number Crunchers as pupil maths leaders to gather pupil voice, promote positive attitudes towards mathematics and contribute to whole-school maths initiatives.</w:t>
            </w:r>
          </w:p>
          <w:p w14:paraId="69FDD671" w14:textId="45542E8E" w:rsidR="00AE460F" w:rsidRPr="00D43F52"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Organise and support maths-themed events, competitions, challenges and awareness activities through Number Crunchers to raise the profile of mathematics across the school.</w:t>
            </w:r>
          </w:p>
        </w:tc>
        <w:tc>
          <w:tcPr>
            <w:tcW w:w="1310" w:type="pct"/>
          </w:tcPr>
          <w:p w14:paraId="4704D471" w14:textId="77777777" w:rsidR="002F7A7C" w:rsidRPr="002F7A7C" w:rsidRDefault="002F7A7C" w:rsidP="002F7A7C">
            <w:pPr>
              <w:pStyle w:val="ListParagraph"/>
              <w:numPr>
                <w:ilvl w:val="0"/>
                <w:numId w:val="21"/>
              </w:numPr>
              <w:spacing w:line="300" w:lineRule="atLeast"/>
              <w:rPr>
                <w:rFonts w:ascii="Arial" w:hAnsi="Arial" w:cs="Arial"/>
                <w:bCs/>
                <w:color w:val="1F3864" w:themeColor="accent1" w:themeShade="80"/>
                <w:sz w:val="20"/>
                <w:szCs w:val="20"/>
              </w:rPr>
            </w:pPr>
            <w:r w:rsidRPr="002F7A7C">
              <w:rPr>
                <w:rFonts w:ascii="Arial" w:hAnsi="Arial" w:cs="Arial"/>
                <w:bCs/>
                <w:color w:val="1F3864" w:themeColor="accent1" w:themeShade="80"/>
                <w:sz w:val="20"/>
                <w:szCs w:val="20"/>
              </w:rPr>
              <w:t>ECTs and new staff demonstrate confidence and consistency in delivering high-quality mathematics lessons.</w:t>
            </w:r>
          </w:p>
          <w:p w14:paraId="1F56D236" w14:textId="77777777" w:rsidR="002F7A7C" w:rsidRPr="002F7A7C" w:rsidRDefault="002F7A7C" w:rsidP="002F7A7C">
            <w:pPr>
              <w:pStyle w:val="ListParagraph"/>
              <w:numPr>
                <w:ilvl w:val="0"/>
                <w:numId w:val="21"/>
              </w:numPr>
              <w:spacing w:line="300" w:lineRule="atLeast"/>
              <w:rPr>
                <w:rFonts w:ascii="Arial" w:hAnsi="Arial" w:cs="Arial"/>
                <w:bCs/>
                <w:color w:val="1F3864" w:themeColor="accent1" w:themeShade="80"/>
                <w:sz w:val="20"/>
                <w:szCs w:val="20"/>
              </w:rPr>
            </w:pPr>
            <w:r w:rsidRPr="002F7A7C">
              <w:rPr>
                <w:rFonts w:ascii="Arial" w:hAnsi="Arial" w:cs="Arial"/>
                <w:bCs/>
                <w:color w:val="1F3864" w:themeColor="accent1" w:themeShade="80"/>
                <w:sz w:val="20"/>
                <w:szCs w:val="20"/>
              </w:rPr>
              <w:t>Lesson structure, mathematical vocabulary and expectations are implemented consistently across the school.</w:t>
            </w:r>
          </w:p>
          <w:p w14:paraId="60CB2F51" w14:textId="77777777" w:rsidR="002F7A7C" w:rsidRPr="002F7A7C" w:rsidRDefault="002F7A7C" w:rsidP="002F7A7C">
            <w:pPr>
              <w:pStyle w:val="ListParagraph"/>
              <w:numPr>
                <w:ilvl w:val="0"/>
                <w:numId w:val="21"/>
              </w:numPr>
              <w:spacing w:line="300" w:lineRule="atLeast"/>
              <w:rPr>
                <w:rFonts w:ascii="Arial" w:hAnsi="Arial" w:cs="Arial"/>
                <w:bCs/>
                <w:color w:val="1F3864" w:themeColor="accent1" w:themeShade="80"/>
                <w:sz w:val="20"/>
                <w:szCs w:val="20"/>
              </w:rPr>
            </w:pPr>
            <w:r w:rsidRPr="002F7A7C">
              <w:rPr>
                <w:rFonts w:ascii="Arial" w:hAnsi="Arial" w:cs="Arial"/>
                <w:bCs/>
                <w:color w:val="1F3864" w:themeColor="accent1" w:themeShade="80"/>
                <w:sz w:val="20"/>
                <w:szCs w:val="20"/>
              </w:rPr>
              <w:t>Support staff demonstrate confidence in using manipulatives, scaffolds and questioning techniques to support learning in mathematics.</w:t>
            </w:r>
          </w:p>
          <w:p w14:paraId="6DE31E20" w14:textId="77777777" w:rsidR="002F7A7C" w:rsidRPr="002F7A7C" w:rsidRDefault="002F7A7C" w:rsidP="002F7A7C">
            <w:pPr>
              <w:pStyle w:val="ListParagraph"/>
              <w:numPr>
                <w:ilvl w:val="0"/>
                <w:numId w:val="21"/>
              </w:numPr>
              <w:spacing w:line="300" w:lineRule="atLeast"/>
              <w:rPr>
                <w:rFonts w:ascii="Arial" w:hAnsi="Arial" w:cs="Arial"/>
                <w:bCs/>
                <w:color w:val="1F3864" w:themeColor="accent1" w:themeShade="80"/>
                <w:sz w:val="20"/>
                <w:szCs w:val="20"/>
              </w:rPr>
            </w:pPr>
            <w:r w:rsidRPr="002F7A7C">
              <w:rPr>
                <w:rFonts w:ascii="Arial" w:hAnsi="Arial" w:cs="Arial"/>
                <w:bCs/>
                <w:color w:val="1F3864" w:themeColor="accent1" w:themeShade="80"/>
                <w:sz w:val="20"/>
                <w:szCs w:val="20"/>
              </w:rPr>
              <w:t>Staff demonstrate increased confidence and consistency in teaching mathematics.</w:t>
            </w:r>
          </w:p>
          <w:p w14:paraId="3D079A73" w14:textId="77777777" w:rsidR="002F7A7C" w:rsidRPr="002F7A7C" w:rsidRDefault="002F7A7C" w:rsidP="002F7A7C">
            <w:pPr>
              <w:pStyle w:val="ListParagraph"/>
              <w:numPr>
                <w:ilvl w:val="0"/>
                <w:numId w:val="21"/>
              </w:numPr>
              <w:spacing w:line="300" w:lineRule="atLeast"/>
              <w:rPr>
                <w:rFonts w:ascii="Arial" w:hAnsi="Arial" w:cs="Arial"/>
                <w:bCs/>
                <w:color w:val="1F3864" w:themeColor="accent1" w:themeShade="80"/>
                <w:sz w:val="20"/>
                <w:szCs w:val="20"/>
              </w:rPr>
            </w:pPr>
            <w:r w:rsidRPr="002F7A7C">
              <w:rPr>
                <w:rFonts w:ascii="Arial" w:hAnsi="Arial" w:cs="Arial"/>
                <w:bCs/>
                <w:color w:val="1F3864" w:themeColor="accent1" w:themeShade="80"/>
                <w:sz w:val="20"/>
                <w:szCs w:val="20"/>
              </w:rPr>
              <w:t>Number Crunchers actively contribute to the development of mathematics across the school.</w:t>
            </w:r>
          </w:p>
          <w:p w14:paraId="67BD0C1C" w14:textId="77777777" w:rsidR="002F7A7C" w:rsidRPr="002F7A7C" w:rsidRDefault="002F7A7C" w:rsidP="002F7A7C">
            <w:pPr>
              <w:pStyle w:val="ListParagraph"/>
              <w:numPr>
                <w:ilvl w:val="0"/>
                <w:numId w:val="21"/>
              </w:numPr>
              <w:spacing w:line="300" w:lineRule="atLeast"/>
              <w:rPr>
                <w:rFonts w:ascii="Arial" w:hAnsi="Arial" w:cs="Arial"/>
                <w:bCs/>
                <w:color w:val="1F3864" w:themeColor="accent1" w:themeShade="80"/>
                <w:sz w:val="20"/>
                <w:szCs w:val="20"/>
              </w:rPr>
            </w:pPr>
            <w:r w:rsidRPr="002F7A7C">
              <w:rPr>
                <w:rFonts w:ascii="Arial" w:hAnsi="Arial" w:cs="Arial"/>
                <w:bCs/>
                <w:color w:val="1F3864" w:themeColor="accent1" w:themeShade="80"/>
                <w:sz w:val="20"/>
                <w:szCs w:val="20"/>
              </w:rPr>
              <w:t>Pupils demonstrate positive attitudes towards mathematics and can discuss their learning confidently.</w:t>
            </w:r>
          </w:p>
          <w:p w14:paraId="5A86824F" w14:textId="77777777" w:rsidR="002F7A7C" w:rsidRPr="002F7A7C" w:rsidRDefault="002F7A7C" w:rsidP="002F7A7C">
            <w:pPr>
              <w:pStyle w:val="ListParagraph"/>
              <w:numPr>
                <w:ilvl w:val="0"/>
                <w:numId w:val="21"/>
              </w:numPr>
              <w:spacing w:line="300" w:lineRule="atLeast"/>
              <w:rPr>
                <w:rFonts w:ascii="Arial" w:hAnsi="Arial" w:cs="Arial"/>
                <w:bCs/>
                <w:color w:val="1F3864" w:themeColor="accent1" w:themeShade="80"/>
                <w:sz w:val="20"/>
                <w:szCs w:val="20"/>
              </w:rPr>
            </w:pPr>
            <w:r w:rsidRPr="002F7A7C">
              <w:rPr>
                <w:rFonts w:ascii="Arial" w:hAnsi="Arial" w:cs="Arial"/>
                <w:bCs/>
                <w:color w:val="1F3864" w:themeColor="accent1" w:themeShade="80"/>
                <w:sz w:val="20"/>
                <w:szCs w:val="20"/>
              </w:rPr>
              <w:t>The profile and culture of mathematics are strengthened through pupil leadership opportunities, events and whole-school initiatives.</w:t>
            </w:r>
          </w:p>
          <w:p w14:paraId="4A189DBE" w14:textId="7541FF5E" w:rsidR="001E7C20" w:rsidRPr="00D43F52" w:rsidRDefault="002F7A7C" w:rsidP="002F7A7C">
            <w:pPr>
              <w:pStyle w:val="ListParagraph"/>
              <w:numPr>
                <w:ilvl w:val="0"/>
                <w:numId w:val="21"/>
              </w:numPr>
              <w:spacing w:line="300" w:lineRule="atLeast"/>
              <w:rPr>
                <w:rFonts w:ascii="Arial" w:hAnsi="Arial" w:cs="Arial"/>
                <w:bCs/>
                <w:color w:val="1F3864" w:themeColor="accent1" w:themeShade="80"/>
                <w:sz w:val="20"/>
                <w:szCs w:val="20"/>
              </w:rPr>
            </w:pPr>
            <w:r w:rsidRPr="002F7A7C">
              <w:rPr>
                <w:rFonts w:ascii="Arial" w:hAnsi="Arial" w:cs="Arial"/>
                <w:bCs/>
                <w:color w:val="1F3864" w:themeColor="accent1" w:themeShade="80"/>
                <w:sz w:val="20"/>
                <w:szCs w:val="20"/>
              </w:rPr>
              <w:t>Pupil voice demonstrates enthusiasm, confidence and engagement in mathematics.</w:t>
            </w:r>
          </w:p>
        </w:tc>
        <w:tc>
          <w:tcPr>
            <w:tcW w:w="1058" w:type="pct"/>
            <w:gridSpan w:val="2"/>
          </w:tcPr>
          <w:p w14:paraId="677445BC"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Learning walks.</w:t>
            </w:r>
          </w:p>
          <w:p w14:paraId="72A4352E"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Lesson observations.</w:t>
            </w:r>
          </w:p>
          <w:p w14:paraId="20991787"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Staff voice.</w:t>
            </w:r>
          </w:p>
          <w:p w14:paraId="2C286C96"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TA feedback and discussions.</w:t>
            </w:r>
          </w:p>
          <w:p w14:paraId="25DA8877"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Pupil voice.</w:t>
            </w:r>
          </w:p>
          <w:p w14:paraId="4BB20C21"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Number Crunchers meeting records.</w:t>
            </w:r>
          </w:p>
          <w:p w14:paraId="08883219"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Participation in maths events, competitions and initiatives.</w:t>
            </w:r>
          </w:p>
          <w:p w14:paraId="6BF68FF8" w14:textId="77777777" w:rsidR="002F7A7C" w:rsidRPr="002F7A7C" w:rsidRDefault="002F7A7C" w:rsidP="002F7A7C">
            <w:pPr>
              <w:pStyle w:val="ListParagraph"/>
              <w:numPr>
                <w:ilvl w:val="0"/>
                <w:numId w:val="21"/>
              </w:numPr>
              <w:spacing w:line="300" w:lineRule="atLeast"/>
              <w:rPr>
                <w:rFonts w:ascii="Arial" w:hAnsi="Arial" w:cs="Arial"/>
                <w:color w:val="1F3864" w:themeColor="accent1" w:themeShade="80"/>
                <w:sz w:val="20"/>
                <w:szCs w:val="20"/>
              </w:rPr>
            </w:pPr>
            <w:r w:rsidRPr="002F7A7C">
              <w:rPr>
                <w:rFonts w:ascii="Arial" w:hAnsi="Arial" w:cs="Arial"/>
                <w:color w:val="1F3864" w:themeColor="accent1" w:themeShade="80"/>
                <w:sz w:val="20"/>
                <w:szCs w:val="20"/>
              </w:rPr>
              <w:t>Peer observation feedback.</w:t>
            </w:r>
          </w:p>
          <w:p w14:paraId="2D68630F" w14:textId="6CFE0158" w:rsidR="00FE0480" w:rsidRPr="00B6325B" w:rsidRDefault="002F7A7C" w:rsidP="002F7A7C">
            <w:pPr>
              <w:numPr>
                <w:ilvl w:val="0"/>
                <w:numId w:val="21"/>
              </w:numPr>
              <w:spacing w:line="300" w:lineRule="atLeast"/>
              <w:rPr>
                <w:rFonts w:ascii="Arial" w:hAnsi="Arial" w:cs="Arial"/>
                <w:bCs/>
                <w:color w:val="1F3864" w:themeColor="accent1" w:themeShade="80"/>
                <w:sz w:val="20"/>
                <w:szCs w:val="20"/>
              </w:rPr>
            </w:pPr>
            <w:r w:rsidRPr="002F7A7C">
              <w:rPr>
                <w:rFonts w:ascii="Arial" w:hAnsi="Arial" w:cs="Arial"/>
                <w:color w:val="1F3864" w:themeColor="accent1" w:themeShade="80"/>
                <w:sz w:val="20"/>
                <w:szCs w:val="20"/>
              </w:rPr>
              <w:t>CPD evaluations.</w:t>
            </w:r>
          </w:p>
        </w:tc>
        <w:tc>
          <w:tcPr>
            <w:tcW w:w="446" w:type="pct"/>
          </w:tcPr>
          <w:p w14:paraId="1BBFF8EB" w14:textId="77777777" w:rsidR="00FE0480" w:rsidRPr="00FE0480" w:rsidRDefault="00FE0480" w:rsidP="00FE0480">
            <w:pPr>
              <w:rPr>
                <w:rFonts w:ascii="Arial" w:hAnsi="Arial" w:cs="Arial"/>
                <w:color w:val="1F3864" w:themeColor="accent1" w:themeShade="80"/>
                <w:sz w:val="20"/>
                <w:szCs w:val="20"/>
              </w:rPr>
            </w:pPr>
            <w:r w:rsidRPr="00FE0480">
              <w:rPr>
                <w:rFonts w:ascii="Arial" w:hAnsi="Arial" w:cs="Arial"/>
                <w:color w:val="1F3864" w:themeColor="accent1" w:themeShade="80"/>
                <w:sz w:val="20"/>
                <w:szCs w:val="20"/>
              </w:rPr>
              <w:t>Autumn 1-Summer 2</w:t>
            </w:r>
          </w:p>
          <w:p w14:paraId="18ACF28B" w14:textId="77777777" w:rsidR="00FE0480" w:rsidRPr="00FE72C8" w:rsidRDefault="00FE0480" w:rsidP="00FE0480">
            <w:pPr>
              <w:rPr>
                <w:rFonts w:ascii="Arial" w:hAnsi="Arial" w:cs="Arial"/>
                <w:color w:val="1F3864" w:themeColor="accent1" w:themeShade="80"/>
                <w:sz w:val="20"/>
                <w:szCs w:val="20"/>
              </w:rPr>
            </w:pPr>
          </w:p>
        </w:tc>
        <w:tc>
          <w:tcPr>
            <w:tcW w:w="176" w:type="pct"/>
            <w:gridSpan w:val="2"/>
          </w:tcPr>
          <w:p w14:paraId="3DE18BE6" w14:textId="77777777" w:rsidR="00FE0480" w:rsidRPr="00FE72C8" w:rsidRDefault="00FE0480" w:rsidP="00FE0480">
            <w:pPr>
              <w:rPr>
                <w:rFonts w:ascii="Arial" w:hAnsi="Arial" w:cs="Arial"/>
                <w:bCs/>
                <w:color w:val="1F3864" w:themeColor="accent1" w:themeShade="80"/>
                <w:sz w:val="20"/>
                <w:szCs w:val="20"/>
              </w:rPr>
            </w:pPr>
          </w:p>
        </w:tc>
      </w:tr>
    </w:tbl>
    <w:p w14:paraId="378718F1" w14:textId="77777777" w:rsidR="007C3916" w:rsidRPr="00FE72C8" w:rsidRDefault="007C3916">
      <w:pPr>
        <w:rPr>
          <w:rFonts w:ascii="Arial" w:hAnsi="Arial" w:cs="Arial"/>
          <w:color w:val="1F3864" w:themeColor="accent1" w:themeShade="80"/>
          <w:sz w:val="20"/>
          <w:szCs w:val="20"/>
        </w:rPr>
      </w:pPr>
    </w:p>
    <w:sectPr w:rsidR="007C3916" w:rsidRPr="00FE72C8"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400"/>
    <w:multiLevelType w:val="hybridMultilevel"/>
    <w:tmpl w:val="5F6AF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8C264A"/>
    <w:multiLevelType w:val="hybridMultilevel"/>
    <w:tmpl w:val="081A2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D13DA"/>
    <w:multiLevelType w:val="hybridMultilevel"/>
    <w:tmpl w:val="C972C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E036D7"/>
    <w:multiLevelType w:val="hybridMultilevel"/>
    <w:tmpl w:val="48265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73308B"/>
    <w:multiLevelType w:val="hybridMultilevel"/>
    <w:tmpl w:val="FE78C6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7D11E2E"/>
    <w:multiLevelType w:val="hybridMultilevel"/>
    <w:tmpl w:val="D8CA3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5A75796E"/>
    <w:multiLevelType w:val="hybridMultilevel"/>
    <w:tmpl w:val="8ED2B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60529F"/>
    <w:multiLevelType w:val="hybridMultilevel"/>
    <w:tmpl w:val="42505C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49C5F73"/>
    <w:multiLevelType w:val="hybridMultilevel"/>
    <w:tmpl w:val="1B6ED0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DA615C"/>
    <w:multiLevelType w:val="hybridMultilevel"/>
    <w:tmpl w:val="A4889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FC7A07"/>
    <w:multiLevelType w:val="hybridMultilevel"/>
    <w:tmpl w:val="84E26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8"/>
  </w:num>
  <w:num w:numId="4">
    <w:abstractNumId w:val="14"/>
  </w:num>
  <w:num w:numId="5">
    <w:abstractNumId w:val="6"/>
  </w:num>
  <w:num w:numId="6">
    <w:abstractNumId w:val="13"/>
  </w:num>
  <w:num w:numId="7">
    <w:abstractNumId w:val="12"/>
  </w:num>
  <w:num w:numId="8">
    <w:abstractNumId w:val="2"/>
  </w:num>
  <w:num w:numId="9">
    <w:abstractNumId w:val="17"/>
  </w:num>
  <w:num w:numId="10">
    <w:abstractNumId w:val="11"/>
  </w:num>
  <w:num w:numId="11">
    <w:abstractNumId w:val="0"/>
  </w:num>
  <w:num w:numId="12">
    <w:abstractNumId w:val="16"/>
  </w:num>
  <w:num w:numId="13">
    <w:abstractNumId w:val="3"/>
  </w:num>
  <w:num w:numId="14">
    <w:abstractNumId w:val="19"/>
  </w:num>
  <w:num w:numId="15">
    <w:abstractNumId w:val="15"/>
  </w:num>
  <w:num w:numId="16">
    <w:abstractNumId w:val="22"/>
  </w:num>
  <w:num w:numId="17">
    <w:abstractNumId w:val="1"/>
  </w:num>
  <w:num w:numId="18">
    <w:abstractNumId w:val="23"/>
  </w:num>
  <w:num w:numId="19">
    <w:abstractNumId w:val="21"/>
  </w:num>
  <w:num w:numId="20">
    <w:abstractNumId w:val="20"/>
  </w:num>
  <w:num w:numId="21">
    <w:abstractNumId w:val="4"/>
  </w:num>
  <w:num w:numId="22">
    <w:abstractNumId w:val="10"/>
  </w:num>
  <w:num w:numId="23">
    <w:abstractNumId w:val="9"/>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A4E28"/>
    <w:rsid w:val="000B0870"/>
    <w:rsid w:val="000F3690"/>
    <w:rsid w:val="001025C8"/>
    <w:rsid w:val="00105C65"/>
    <w:rsid w:val="00127F46"/>
    <w:rsid w:val="00136F82"/>
    <w:rsid w:val="00136F98"/>
    <w:rsid w:val="00150152"/>
    <w:rsid w:val="001545A6"/>
    <w:rsid w:val="00157F60"/>
    <w:rsid w:val="00170FF2"/>
    <w:rsid w:val="00171422"/>
    <w:rsid w:val="001D2B71"/>
    <w:rsid w:val="001D6EFD"/>
    <w:rsid w:val="001E73AD"/>
    <w:rsid w:val="001E7C20"/>
    <w:rsid w:val="001F4636"/>
    <w:rsid w:val="002109A1"/>
    <w:rsid w:val="002117BC"/>
    <w:rsid w:val="0022264A"/>
    <w:rsid w:val="00234593"/>
    <w:rsid w:val="00242B22"/>
    <w:rsid w:val="00244A37"/>
    <w:rsid w:val="00265EB2"/>
    <w:rsid w:val="00266AC3"/>
    <w:rsid w:val="00275785"/>
    <w:rsid w:val="00296120"/>
    <w:rsid w:val="00297DF1"/>
    <w:rsid w:val="002B4F84"/>
    <w:rsid w:val="002D0C6E"/>
    <w:rsid w:val="002D4914"/>
    <w:rsid w:val="002F0E7E"/>
    <w:rsid w:val="002F7A7C"/>
    <w:rsid w:val="0030557B"/>
    <w:rsid w:val="00310B81"/>
    <w:rsid w:val="00334F3C"/>
    <w:rsid w:val="00336D11"/>
    <w:rsid w:val="0034570F"/>
    <w:rsid w:val="00347281"/>
    <w:rsid w:val="00352A42"/>
    <w:rsid w:val="00353C08"/>
    <w:rsid w:val="00357299"/>
    <w:rsid w:val="003742D5"/>
    <w:rsid w:val="003A4E07"/>
    <w:rsid w:val="003B4ED3"/>
    <w:rsid w:val="003B7ABA"/>
    <w:rsid w:val="003D697B"/>
    <w:rsid w:val="003F1232"/>
    <w:rsid w:val="003F2928"/>
    <w:rsid w:val="00410983"/>
    <w:rsid w:val="00432C82"/>
    <w:rsid w:val="00434575"/>
    <w:rsid w:val="00434EB7"/>
    <w:rsid w:val="00435671"/>
    <w:rsid w:val="00460698"/>
    <w:rsid w:val="004606FC"/>
    <w:rsid w:val="004627ED"/>
    <w:rsid w:val="00465CD8"/>
    <w:rsid w:val="00473A9B"/>
    <w:rsid w:val="00476E28"/>
    <w:rsid w:val="004A68A9"/>
    <w:rsid w:val="004A71A8"/>
    <w:rsid w:val="004C1B54"/>
    <w:rsid w:val="004E2B10"/>
    <w:rsid w:val="00510EE8"/>
    <w:rsid w:val="00521036"/>
    <w:rsid w:val="00531D86"/>
    <w:rsid w:val="00533FFE"/>
    <w:rsid w:val="00537380"/>
    <w:rsid w:val="00565FAE"/>
    <w:rsid w:val="00591E69"/>
    <w:rsid w:val="00596670"/>
    <w:rsid w:val="005B3E98"/>
    <w:rsid w:val="005B57C8"/>
    <w:rsid w:val="005F0870"/>
    <w:rsid w:val="00606543"/>
    <w:rsid w:val="00636F18"/>
    <w:rsid w:val="00642ADF"/>
    <w:rsid w:val="00652F10"/>
    <w:rsid w:val="006679C4"/>
    <w:rsid w:val="006800EF"/>
    <w:rsid w:val="00692882"/>
    <w:rsid w:val="006A2889"/>
    <w:rsid w:val="006A5E7F"/>
    <w:rsid w:val="006B1A33"/>
    <w:rsid w:val="006C1C38"/>
    <w:rsid w:val="006D10FF"/>
    <w:rsid w:val="006D4800"/>
    <w:rsid w:val="006E2B77"/>
    <w:rsid w:val="006F32F0"/>
    <w:rsid w:val="00706F29"/>
    <w:rsid w:val="00707E26"/>
    <w:rsid w:val="007126BA"/>
    <w:rsid w:val="00715C0D"/>
    <w:rsid w:val="0073459F"/>
    <w:rsid w:val="00737788"/>
    <w:rsid w:val="00761A9F"/>
    <w:rsid w:val="00782B6D"/>
    <w:rsid w:val="00795F3D"/>
    <w:rsid w:val="007B0674"/>
    <w:rsid w:val="007C3916"/>
    <w:rsid w:val="007C460C"/>
    <w:rsid w:val="007C46C4"/>
    <w:rsid w:val="007E147F"/>
    <w:rsid w:val="007E5575"/>
    <w:rsid w:val="008029DD"/>
    <w:rsid w:val="008050CF"/>
    <w:rsid w:val="00805A03"/>
    <w:rsid w:val="008201A5"/>
    <w:rsid w:val="008313F5"/>
    <w:rsid w:val="00856BDB"/>
    <w:rsid w:val="008743D6"/>
    <w:rsid w:val="008A37BC"/>
    <w:rsid w:val="008B04A5"/>
    <w:rsid w:val="008D6CC0"/>
    <w:rsid w:val="008E02F0"/>
    <w:rsid w:val="008E18F8"/>
    <w:rsid w:val="009106E2"/>
    <w:rsid w:val="00921C1F"/>
    <w:rsid w:val="0092249C"/>
    <w:rsid w:val="00942468"/>
    <w:rsid w:val="009522F5"/>
    <w:rsid w:val="00972AF7"/>
    <w:rsid w:val="00980F54"/>
    <w:rsid w:val="009A1D99"/>
    <w:rsid w:val="009B76DB"/>
    <w:rsid w:val="009E3046"/>
    <w:rsid w:val="00A01457"/>
    <w:rsid w:val="00A24499"/>
    <w:rsid w:val="00A436BD"/>
    <w:rsid w:val="00A5008F"/>
    <w:rsid w:val="00A53EAE"/>
    <w:rsid w:val="00A57F58"/>
    <w:rsid w:val="00A61850"/>
    <w:rsid w:val="00A66666"/>
    <w:rsid w:val="00A721C5"/>
    <w:rsid w:val="00A74DA1"/>
    <w:rsid w:val="00A806AD"/>
    <w:rsid w:val="00A8730C"/>
    <w:rsid w:val="00A90E29"/>
    <w:rsid w:val="00A922F4"/>
    <w:rsid w:val="00AB2CBB"/>
    <w:rsid w:val="00AE460F"/>
    <w:rsid w:val="00AE46CC"/>
    <w:rsid w:val="00AE6B0D"/>
    <w:rsid w:val="00AF28DD"/>
    <w:rsid w:val="00B45542"/>
    <w:rsid w:val="00B477ED"/>
    <w:rsid w:val="00B51B8E"/>
    <w:rsid w:val="00B612BB"/>
    <w:rsid w:val="00B6325B"/>
    <w:rsid w:val="00B679C8"/>
    <w:rsid w:val="00B84EDD"/>
    <w:rsid w:val="00B95C6D"/>
    <w:rsid w:val="00BA4AD6"/>
    <w:rsid w:val="00BB2AB4"/>
    <w:rsid w:val="00BD538D"/>
    <w:rsid w:val="00BE0530"/>
    <w:rsid w:val="00BE424D"/>
    <w:rsid w:val="00BF13BB"/>
    <w:rsid w:val="00C01D8B"/>
    <w:rsid w:val="00C12636"/>
    <w:rsid w:val="00C70875"/>
    <w:rsid w:val="00C7353B"/>
    <w:rsid w:val="00C81DBE"/>
    <w:rsid w:val="00CA649D"/>
    <w:rsid w:val="00CA77B0"/>
    <w:rsid w:val="00CB761D"/>
    <w:rsid w:val="00CD60F4"/>
    <w:rsid w:val="00CE5140"/>
    <w:rsid w:val="00CE7633"/>
    <w:rsid w:val="00CE7AF1"/>
    <w:rsid w:val="00D22BDD"/>
    <w:rsid w:val="00D3401E"/>
    <w:rsid w:val="00D43F52"/>
    <w:rsid w:val="00D87FB0"/>
    <w:rsid w:val="00DA2C3B"/>
    <w:rsid w:val="00DB06B3"/>
    <w:rsid w:val="00DB0FCF"/>
    <w:rsid w:val="00DC4096"/>
    <w:rsid w:val="00E003CE"/>
    <w:rsid w:val="00E04166"/>
    <w:rsid w:val="00E13DF9"/>
    <w:rsid w:val="00E1637A"/>
    <w:rsid w:val="00E309E6"/>
    <w:rsid w:val="00E44EFE"/>
    <w:rsid w:val="00E537AC"/>
    <w:rsid w:val="00E60B88"/>
    <w:rsid w:val="00E825B5"/>
    <w:rsid w:val="00E95CB0"/>
    <w:rsid w:val="00E975A6"/>
    <w:rsid w:val="00EB0934"/>
    <w:rsid w:val="00EB3F39"/>
    <w:rsid w:val="00EB4CBC"/>
    <w:rsid w:val="00EB7D7E"/>
    <w:rsid w:val="00EC623D"/>
    <w:rsid w:val="00EE0348"/>
    <w:rsid w:val="00EE5442"/>
    <w:rsid w:val="00EF29A7"/>
    <w:rsid w:val="00F206F2"/>
    <w:rsid w:val="00F52EEE"/>
    <w:rsid w:val="00F56F83"/>
    <w:rsid w:val="00F874BA"/>
    <w:rsid w:val="00F90786"/>
    <w:rsid w:val="00F95EBA"/>
    <w:rsid w:val="00FB1ADF"/>
    <w:rsid w:val="00FB245C"/>
    <w:rsid w:val="00FC2764"/>
    <w:rsid w:val="00FD06E9"/>
    <w:rsid w:val="00FD23C7"/>
    <w:rsid w:val="00FE0480"/>
    <w:rsid w:val="00FE7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6808">
      <w:bodyDiv w:val="1"/>
      <w:marLeft w:val="0"/>
      <w:marRight w:val="0"/>
      <w:marTop w:val="0"/>
      <w:marBottom w:val="0"/>
      <w:divBdr>
        <w:top w:val="none" w:sz="0" w:space="0" w:color="auto"/>
        <w:left w:val="none" w:sz="0" w:space="0" w:color="auto"/>
        <w:bottom w:val="none" w:sz="0" w:space="0" w:color="auto"/>
        <w:right w:val="none" w:sz="0" w:space="0" w:color="auto"/>
      </w:divBdr>
      <w:divsChild>
        <w:div w:id="2085757534">
          <w:marLeft w:val="0"/>
          <w:marRight w:val="0"/>
          <w:marTop w:val="0"/>
          <w:marBottom w:val="0"/>
          <w:divBdr>
            <w:top w:val="none" w:sz="0" w:space="0" w:color="auto"/>
            <w:left w:val="none" w:sz="0" w:space="0" w:color="auto"/>
            <w:bottom w:val="none" w:sz="0" w:space="0" w:color="auto"/>
            <w:right w:val="none" w:sz="0" w:space="0" w:color="auto"/>
          </w:divBdr>
        </w:div>
      </w:divsChild>
    </w:div>
    <w:div w:id="48965474">
      <w:bodyDiv w:val="1"/>
      <w:marLeft w:val="0"/>
      <w:marRight w:val="0"/>
      <w:marTop w:val="0"/>
      <w:marBottom w:val="0"/>
      <w:divBdr>
        <w:top w:val="none" w:sz="0" w:space="0" w:color="auto"/>
        <w:left w:val="none" w:sz="0" w:space="0" w:color="auto"/>
        <w:bottom w:val="none" w:sz="0" w:space="0" w:color="auto"/>
        <w:right w:val="none" w:sz="0" w:space="0" w:color="auto"/>
      </w:divBdr>
      <w:divsChild>
        <w:div w:id="492913482">
          <w:marLeft w:val="0"/>
          <w:marRight w:val="0"/>
          <w:marTop w:val="0"/>
          <w:marBottom w:val="0"/>
          <w:divBdr>
            <w:top w:val="none" w:sz="0" w:space="0" w:color="auto"/>
            <w:left w:val="none" w:sz="0" w:space="0" w:color="auto"/>
            <w:bottom w:val="none" w:sz="0" w:space="0" w:color="auto"/>
            <w:right w:val="none" w:sz="0" w:space="0" w:color="auto"/>
          </w:divBdr>
        </w:div>
      </w:divsChild>
    </w:div>
    <w:div w:id="70009392">
      <w:bodyDiv w:val="1"/>
      <w:marLeft w:val="0"/>
      <w:marRight w:val="0"/>
      <w:marTop w:val="0"/>
      <w:marBottom w:val="0"/>
      <w:divBdr>
        <w:top w:val="none" w:sz="0" w:space="0" w:color="auto"/>
        <w:left w:val="none" w:sz="0" w:space="0" w:color="auto"/>
        <w:bottom w:val="none" w:sz="0" w:space="0" w:color="auto"/>
        <w:right w:val="none" w:sz="0" w:space="0" w:color="auto"/>
      </w:divBdr>
      <w:divsChild>
        <w:div w:id="313872790">
          <w:marLeft w:val="0"/>
          <w:marRight w:val="0"/>
          <w:marTop w:val="0"/>
          <w:marBottom w:val="0"/>
          <w:divBdr>
            <w:top w:val="none" w:sz="0" w:space="0" w:color="auto"/>
            <w:left w:val="none" w:sz="0" w:space="0" w:color="auto"/>
            <w:bottom w:val="none" w:sz="0" w:space="0" w:color="auto"/>
            <w:right w:val="none" w:sz="0" w:space="0" w:color="auto"/>
          </w:divBdr>
        </w:div>
      </w:divsChild>
    </w:div>
    <w:div w:id="113793010">
      <w:bodyDiv w:val="1"/>
      <w:marLeft w:val="0"/>
      <w:marRight w:val="0"/>
      <w:marTop w:val="0"/>
      <w:marBottom w:val="0"/>
      <w:divBdr>
        <w:top w:val="none" w:sz="0" w:space="0" w:color="auto"/>
        <w:left w:val="none" w:sz="0" w:space="0" w:color="auto"/>
        <w:bottom w:val="none" w:sz="0" w:space="0" w:color="auto"/>
        <w:right w:val="none" w:sz="0" w:space="0" w:color="auto"/>
      </w:divBdr>
      <w:divsChild>
        <w:div w:id="494614869">
          <w:marLeft w:val="0"/>
          <w:marRight w:val="0"/>
          <w:marTop w:val="0"/>
          <w:marBottom w:val="0"/>
          <w:divBdr>
            <w:top w:val="none" w:sz="0" w:space="0" w:color="auto"/>
            <w:left w:val="none" w:sz="0" w:space="0" w:color="auto"/>
            <w:bottom w:val="none" w:sz="0" w:space="0" w:color="auto"/>
            <w:right w:val="none" w:sz="0" w:space="0" w:color="auto"/>
          </w:divBdr>
        </w:div>
      </w:divsChild>
    </w:div>
    <w:div w:id="211356322">
      <w:bodyDiv w:val="1"/>
      <w:marLeft w:val="0"/>
      <w:marRight w:val="0"/>
      <w:marTop w:val="0"/>
      <w:marBottom w:val="0"/>
      <w:divBdr>
        <w:top w:val="none" w:sz="0" w:space="0" w:color="auto"/>
        <w:left w:val="none" w:sz="0" w:space="0" w:color="auto"/>
        <w:bottom w:val="none" w:sz="0" w:space="0" w:color="auto"/>
        <w:right w:val="none" w:sz="0" w:space="0" w:color="auto"/>
      </w:divBdr>
      <w:divsChild>
        <w:div w:id="247153746">
          <w:marLeft w:val="0"/>
          <w:marRight w:val="0"/>
          <w:marTop w:val="0"/>
          <w:marBottom w:val="0"/>
          <w:divBdr>
            <w:top w:val="none" w:sz="0" w:space="0" w:color="auto"/>
            <w:left w:val="none" w:sz="0" w:space="0" w:color="auto"/>
            <w:bottom w:val="none" w:sz="0" w:space="0" w:color="auto"/>
            <w:right w:val="none" w:sz="0" w:space="0" w:color="auto"/>
          </w:divBdr>
        </w:div>
      </w:divsChild>
    </w:div>
    <w:div w:id="263852373">
      <w:bodyDiv w:val="1"/>
      <w:marLeft w:val="0"/>
      <w:marRight w:val="0"/>
      <w:marTop w:val="0"/>
      <w:marBottom w:val="0"/>
      <w:divBdr>
        <w:top w:val="none" w:sz="0" w:space="0" w:color="auto"/>
        <w:left w:val="none" w:sz="0" w:space="0" w:color="auto"/>
        <w:bottom w:val="none" w:sz="0" w:space="0" w:color="auto"/>
        <w:right w:val="none" w:sz="0" w:space="0" w:color="auto"/>
      </w:divBdr>
      <w:divsChild>
        <w:div w:id="604776661">
          <w:marLeft w:val="0"/>
          <w:marRight w:val="0"/>
          <w:marTop w:val="0"/>
          <w:marBottom w:val="0"/>
          <w:divBdr>
            <w:top w:val="none" w:sz="0" w:space="0" w:color="auto"/>
            <w:left w:val="none" w:sz="0" w:space="0" w:color="auto"/>
            <w:bottom w:val="none" w:sz="0" w:space="0" w:color="auto"/>
            <w:right w:val="none" w:sz="0" w:space="0" w:color="auto"/>
          </w:divBdr>
        </w:div>
      </w:divsChild>
    </w:div>
    <w:div w:id="271133316">
      <w:bodyDiv w:val="1"/>
      <w:marLeft w:val="0"/>
      <w:marRight w:val="0"/>
      <w:marTop w:val="0"/>
      <w:marBottom w:val="0"/>
      <w:divBdr>
        <w:top w:val="none" w:sz="0" w:space="0" w:color="auto"/>
        <w:left w:val="none" w:sz="0" w:space="0" w:color="auto"/>
        <w:bottom w:val="none" w:sz="0" w:space="0" w:color="auto"/>
        <w:right w:val="none" w:sz="0" w:space="0" w:color="auto"/>
      </w:divBdr>
      <w:divsChild>
        <w:div w:id="716588884">
          <w:marLeft w:val="0"/>
          <w:marRight w:val="0"/>
          <w:marTop w:val="0"/>
          <w:marBottom w:val="0"/>
          <w:divBdr>
            <w:top w:val="none" w:sz="0" w:space="0" w:color="auto"/>
            <w:left w:val="none" w:sz="0" w:space="0" w:color="auto"/>
            <w:bottom w:val="none" w:sz="0" w:space="0" w:color="auto"/>
            <w:right w:val="none" w:sz="0" w:space="0" w:color="auto"/>
          </w:divBdr>
        </w:div>
      </w:divsChild>
    </w:div>
    <w:div w:id="339744717">
      <w:bodyDiv w:val="1"/>
      <w:marLeft w:val="0"/>
      <w:marRight w:val="0"/>
      <w:marTop w:val="0"/>
      <w:marBottom w:val="0"/>
      <w:divBdr>
        <w:top w:val="none" w:sz="0" w:space="0" w:color="auto"/>
        <w:left w:val="none" w:sz="0" w:space="0" w:color="auto"/>
        <w:bottom w:val="none" w:sz="0" w:space="0" w:color="auto"/>
        <w:right w:val="none" w:sz="0" w:space="0" w:color="auto"/>
      </w:divBdr>
      <w:divsChild>
        <w:div w:id="1543983944">
          <w:marLeft w:val="0"/>
          <w:marRight w:val="0"/>
          <w:marTop w:val="0"/>
          <w:marBottom w:val="0"/>
          <w:divBdr>
            <w:top w:val="none" w:sz="0" w:space="0" w:color="auto"/>
            <w:left w:val="none" w:sz="0" w:space="0" w:color="auto"/>
            <w:bottom w:val="none" w:sz="0" w:space="0" w:color="auto"/>
            <w:right w:val="none" w:sz="0" w:space="0" w:color="auto"/>
          </w:divBdr>
        </w:div>
      </w:divsChild>
    </w:div>
    <w:div w:id="367537073">
      <w:bodyDiv w:val="1"/>
      <w:marLeft w:val="0"/>
      <w:marRight w:val="0"/>
      <w:marTop w:val="0"/>
      <w:marBottom w:val="0"/>
      <w:divBdr>
        <w:top w:val="none" w:sz="0" w:space="0" w:color="auto"/>
        <w:left w:val="none" w:sz="0" w:space="0" w:color="auto"/>
        <w:bottom w:val="none" w:sz="0" w:space="0" w:color="auto"/>
        <w:right w:val="none" w:sz="0" w:space="0" w:color="auto"/>
      </w:divBdr>
      <w:divsChild>
        <w:div w:id="972444478">
          <w:marLeft w:val="0"/>
          <w:marRight w:val="0"/>
          <w:marTop w:val="0"/>
          <w:marBottom w:val="0"/>
          <w:divBdr>
            <w:top w:val="none" w:sz="0" w:space="0" w:color="auto"/>
            <w:left w:val="none" w:sz="0" w:space="0" w:color="auto"/>
            <w:bottom w:val="none" w:sz="0" w:space="0" w:color="auto"/>
            <w:right w:val="none" w:sz="0" w:space="0" w:color="auto"/>
          </w:divBdr>
        </w:div>
      </w:divsChild>
    </w:div>
    <w:div w:id="428812924">
      <w:bodyDiv w:val="1"/>
      <w:marLeft w:val="0"/>
      <w:marRight w:val="0"/>
      <w:marTop w:val="0"/>
      <w:marBottom w:val="0"/>
      <w:divBdr>
        <w:top w:val="none" w:sz="0" w:space="0" w:color="auto"/>
        <w:left w:val="none" w:sz="0" w:space="0" w:color="auto"/>
        <w:bottom w:val="none" w:sz="0" w:space="0" w:color="auto"/>
        <w:right w:val="none" w:sz="0" w:space="0" w:color="auto"/>
      </w:divBdr>
      <w:divsChild>
        <w:div w:id="1643000392">
          <w:marLeft w:val="0"/>
          <w:marRight w:val="0"/>
          <w:marTop w:val="0"/>
          <w:marBottom w:val="0"/>
          <w:divBdr>
            <w:top w:val="none" w:sz="0" w:space="0" w:color="auto"/>
            <w:left w:val="none" w:sz="0" w:space="0" w:color="auto"/>
            <w:bottom w:val="none" w:sz="0" w:space="0" w:color="auto"/>
            <w:right w:val="none" w:sz="0" w:space="0" w:color="auto"/>
          </w:divBdr>
        </w:div>
      </w:divsChild>
    </w:div>
    <w:div w:id="451097590">
      <w:bodyDiv w:val="1"/>
      <w:marLeft w:val="0"/>
      <w:marRight w:val="0"/>
      <w:marTop w:val="0"/>
      <w:marBottom w:val="0"/>
      <w:divBdr>
        <w:top w:val="none" w:sz="0" w:space="0" w:color="auto"/>
        <w:left w:val="none" w:sz="0" w:space="0" w:color="auto"/>
        <w:bottom w:val="none" w:sz="0" w:space="0" w:color="auto"/>
        <w:right w:val="none" w:sz="0" w:space="0" w:color="auto"/>
      </w:divBdr>
      <w:divsChild>
        <w:div w:id="408236016">
          <w:marLeft w:val="0"/>
          <w:marRight w:val="0"/>
          <w:marTop w:val="0"/>
          <w:marBottom w:val="0"/>
          <w:divBdr>
            <w:top w:val="none" w:sz="0" w:space="0" w:color="auto"/>
            <w:left w:val="none" w:sz="0" w:space="0" w:color="auto"/>
            <w:bottom w:val="none" w:sz="0" w:space="0" w:color="auto"/>
            <w:right w:val="none" w:sz="0" w:space="0" w:color="auto"/>
          </w:divBdr>
        </w:div>
      </w:divsChild>
    </w:div>
    <w:div w:id="452752442">
      <w:bodyDiv w:val="1"/>
      <w:marLeft w:val="0"/>
      <w:marRight w:val="0"/>
      <w:marTop w:val="0"/>
      <w:marBottom w:val="0"/>
      <w:divBdr>
        <w:top w:val="none" w:sz="0" w:space="0" w:color="auto"/>
        <w:left w:val="none" w:sz="0" w:space="0" w:color="auto"/>
        <w:bottom w:val="none" w:sz="0" w:space="0" w:color="auto"/>
        <w:right w:val="none" w:sz="0" w:space="0" w:color="auto"/>
      </w:divBdr>
      <w:divsChild>
        <w:div w:id="5906705">
          <w:marLeft w:val="0"/>
          <w:marRight w:val="0"/>
          <w:marTop w:val="0"/>
          <w:marBottom w:val="0"/>
          <w:divBdr>
            <w:top w:val="none" w:sz="0" w:space="0" w:color="auto"/>
            <w:left w:val="none" w:sz="0" w:space="0" w:color="auto"/>
            <w:bottom w:val="none" w:sz="0" w:space="0" w:color="auto"/>
            <w:right w:val="none" w:sz="0" w:space="0" w:color="auto"/>
          </w:divBdr>
        </w:div>
      </w:divsChild>
    </w:div>
    <w:div w:id="473256702">
      <w:bodyDiv w:val="1"/>
      <w:marLeft w:val="0"/>
      <w:marRight w:val="0"/>
      <w:marTop w:val="0"/>
      <w:marBottom w:val="0"/>
      <w:divBdr>
        <w:top w:val="none" w:sz="0" w:space="0" w:color="auto"/>
        <w:left w:val="none" w:sz="0" w:space="0" w:color="auto"/>
        <w:bottom w:val="none" w:sz="0" w:space="0" w:color="auto"/>
        <w:right w:val="none" w:sz="0" w:space="0" w:color="auto"/>
      </w:divBdr>
      <w:divsChild>
        <w:div w:id="2042701864">
          <w:marLeft w:val="0"/>
          <w:marRight w:val="0"/>
          <w:marTop w:val="0"/>
          <w:marBottom w:val="0"/>
          <w:divBdr>
            <w:top w:val="none" w:sz="0" w:space="0" w:color="auto"/>
            <w:left w:val="none" w:sz="0" w:space="0" w:color="auto"/>
            <w:bottom w:val="none" w:sz="0" w:space="0" w:color="auto"/>
            <w:right w:val="none" w:sz="0" w:space="0" w:color="auto"/>
          </w:divBdr>
        </w:div>
      </w:divsChild>
    </w:div>
    <w:div w:id="476456385">
      <w:bodyDiv w:val="1"/>
      <w:marLeft w:val="0"/>
      <w:marRight w:val="0"/>
      <w:marTop w:val="0"/>
      <w:marBottom w:val="0"/>
      <w:divBdr>
        <w:top w:val="none" w:sz="0" w:space="0" w:color="auto"/>
        <w:left w:val="none" w:sz="0" w:space="0" w:color="auto"/>
        <w:bottom w:val="none" w:sz="0" w:space="0" w:color="auto"/>
        <w:right w:val="none" w:sz="0" w:space="0" w:color="auto"/>
      </w:divBdr>
      <w:divsChild>
        <w:div w:id="1180897318">
          <w:marLeft w:val="0"/>
          <w:marRight w:val="0"/>
          <w:marTop w:val="0"/>
          <w:marBottom w:val="0"/>
          <w:divBdr>
            <w:top w:val="none" w:sz="0" w:space="0" w:color="auto"/>
            <w:left w:val="none" w:sz="0" w:space="0" w:color="auto"/>
            <w:bottom w:val="none" w:sz="0" w:space="0" w:color="auto"/>
            <w:right w:val="none" w:sz="0" w:space="0" w:color="auto"/>
          </w:divBdr>
        </w:div>
      </w:divsChild>
    </w:div>
    <w:div w:id="543907518">
      <w:bodyDiv w:val="1"/>
      <w:marLeft w:val="0"/>
      <w:marRight w:val="0"/>
      <w:marTop w:val="0"/>
      <w:marBottom w:val="0"/>
      <w:divBdr>
        <w:top w:val="none" w:sz="0" w:space="0" w:color="auto"/>
        <w:left w:val="none" w:sz="0" w:space="0" w:color="auto"/>
        <w:bottom w:val="none" w:sz="0" w:space="0" w:color="auto"/>
        <w:right w:val="none" w:sz="0" w:space="0" w:color="auto"/>
      </w:divBdr>
      <w:divsChild>
        <w:div w:id="1429420857">
          <w:marLeft w:val="0"/>
          <w:marRight w:val="0"/>
          <w:marTop w:val="0"/>
          <w:marBottom w:val="0"/>
          <w:divBdr>
            <w:top w:val="none" w:sz="0" w:space="0" w:color="auto"/>
            <w:left w:val="none" w:sz="0" w:space="0" w:color="auto"/>
            <w:bottom w:val="none" w:sz="0" w:space="0" w:color="auto"/>
            <w:right w:val="none" w:sz="0" w:space="0" w:color="auto"/>
          </w:divBdr>
        </w:div>
      </w:divsChild>
    </w:div>
    <w:div w:id="558516677">
      <w:bodyDiv w:val="1"/>
      <w:marLeft w:val="0"/>
      <w:marRight w:val="0"/>
      <w:marTop w:val="0"/>
      <w:marBottom w:val="0"/>
      <w:divBdr>
        <w:top w:val="none" w:sz="0" w:space="0" w:color="auto"/>
        <w:left w:val="none" w:sz="0" w:space="0" w:color="auto"/>
        <w:bottom w:val="none" w:sz="0" w:space="0" w:color="auto"/>
        <w:right w:val="none" w:sz="0" w:space="0" w:color="auto"/>
      </w:divBdr>
      <w:divsChild>
        <w:div w:id="1701857589">
          <w:marLeft w:val="0"/>
          <w:marRight w:val="0"/>
          <w:marTop w:val="0"/>
          <w:marBottom w:val="0"/>
          <w:divBdr>
            <w:top w:val="none" w:sz="0" w:space="0" w:color="auto"/>
            <w:left w:val="none" w:sz="0" w:space="0" w:color="auto"/>
            <w:bottom w:val="none" w:sz="0" w:space="0" w:color="auto"/>
            <w:right w:val="none" w:sz="0" w:space="0" w:color="auto"/>
          </w:divBdr>
        </w:div>
      </w:divsChild>
    </w:div>
    <w:div w:id="583610978">
      <w:bodyDiv w:val="1"/>
      <w:marLeft w:val="0"/>
      <w:marRight w:val="0"/>
      <w:marTop w:val="0"/>
      <w:marBottom w:val="0"/>
      <w:divBdr>
        <w:top w:val="none" w:sz="0" w:space="0" w:color="auto"/>
        <w:left w:val="none" w:sz="0" w:space="0" w:color="auto"/>
        <w:bottom w:val="none" w:sz="0" w:space="0" w:color="auto"/>
        <w:right w:val="none" w:sz="0" w:space="0" w:color="auto"/>
      </w:divBdr>
      <w:divsChild>
        <w:div w:id="1013070242">
          <w:marLeft w:val="0"/>
          <w:marRight w:val="0"/>
          <w:marTop w:val="0"/>
          <w:marBottom w:val="0"/>
          <w:divBdr>
            <w:top w:val="none" w:sz="0" w:space="0" w:color="auto"/>
            <w:left w:val="none" w:sz="0" w:space="0" w:color="auto"/>
            <w:bottom w:val="none" w:sz="0" w:space="0" w:color="auto"/>
            <w:right w:val="none" w:sz="0" w:space="0" w:color="auto"/>
          </w:divBdr>
        </w:div>
      </w:divsChild>
    </w:div>
    <w:div w:id="618924342">
      <w:bodyDiv w:val="1"/>
      <w:marLeft w:val="0"/>
      <w:marRight w:val="0"/>
      <w:marTop w:val="0"/>
      <w:marBottom w:val="0"/>
      <w:divBdr>
        <w:top w:val="none" w:sz="0" w:space="0" w:color="auto"/>
        <w:left w:val="none" w:sz="0" w:space="0" w:color="auto"/>
        <w:bottom w:val="none" w:sz="0" w:space="0" w:color="auto"/>
        <w:right w:val="none" w:sz="0" w:space="0" w:color="auto"/>
      </w:divBdr>
      <w:divsChild>
        <w:div w:id="334501837">
          <w:marLeft w:val="0"/>
          <w:marRight w:val="0"/>
          <w:marTop w:val="0"/>
          <w:marBottom w:val="0"/>
          <w:divBdr>
            <w:top w:val="none" w:sz="0" w:space="0" w:color="auto"/>
            <w:left w:val="none" w:sz="0" w:space="0" w:color="auto"/>
            <w:bottom w:val="none" w:sz="0" w:space="0" w:color="auto"/>
            <w:right w:val="none" w:sz="0" w:space="0" w:color="auto"/>
          </w:divBdr>
        </w:div>
      </w:divsChild>
    </w:div>
    <w:div w:id="655719938">
      <w:bodyDiv w:val="1"/>
      <w:marLeft w:val="0"/>
      <w:marRight w:val="0"/>
      <w:marTop w:val="0"/>
      <w:marBottom w:val="0"/>
      <w:divBdr>
        <w:top w:val="none" w:sz="0" w:space="0" w:color="auto"/>
        <w:left w:val="none" w:sz="0" w:space="0" w:color="auto"/>
        <w:bottom w:val="none" w:sz="0" w:space="0" w:color="auto"/>
        <w:right w:val="none" w:sz="0" w:space="0" w:color="auto"/>
      </w:divBdr>
      <w:divsChild>
        <w:div w:id="1672829335">
          <w:marLeft w:val="0"/>
          <w:marRight w:val="0"/>
          <w:marTop w:val="0"/>
          <w:marBottom w:val="0"/>
          <w:divBdr>
            <w:top w:val="none" w:sz="0" w:space="0" w:color="auto"/>
            <w:left w:val="none" w:sz="0" w:space="0" w:color="auto"/>
            <w:bottom w:val="none" w:sz="0" w:space="0" w:color="auto"/>
            <w:right w:val="none" w:sz="0" w:space="0" w:color="auto"/>
          </w:divBdr>
        </w:div>
      </w:divsChild>
    </w:div>
    <w:div w:id="660424992">
      <w:bodyDiv w:val="1"/>
      <w:marLeft w:val="0"/>
      <w:marRight w:val="0"/>
      <w:marTop w:val="0"/>
      <w:marBottom w:val="0"/>
      <w:divBdr>
        <w:top w:val="none" w:sz="0" w:space="0" w:color="auto"/>
        <w:left w:val="none" w:sz="0" w:space="0" w:color="auto"/>
        <w:bottom w:val="none" w:sz="0" w:space="0" w:color="auto"/>
        <w:right w:val="none" w:sz="0" w:space="0" w:color="auto"/>
      </w:divBdr>
      <w:divsChild>
        <w:div w:id="563374545">
          <w:marLeft w:val="0"/>
          <w:marRight w:val="0"/>
          <w:marTop w:val="0"/>
          <w:marBottom w:val="0"/>
          <w:divBdr>
            <w:top w:val="none" w:sz="0" w:space="0" w:color="auto"/>
            <w:left w:val="none" w:sz="0" w:space="0" w:color="auto"/>
            <w:bottom w:val="none" w:sz="0" w:space="0" w:color="auto"/>
            <w:right w:val="none" w:sz="0" w:space="0" w:color="auto"/>
          </w:divBdr>
        </w:div>
      </w:divsChild>
    </w:div>
    <w:div w:id="689259266">
      <w:bodyDiv w:val="1"/>
      <w:marLeft w:val="0"/>
      <w:marRight w:val="0"/>
      <w:marTop w:val="0"/>
      <w:marBottom w:val="0"/>
      <w:divBdr>
        <w:top w:val="none" w:sz="0" w:space="0" w:color="auto"/>
        <w:left w:val="none" w:sz="0" w:space="0" w:color="auto"/>
        <w:bottom w:val="none" w:sz="0" w:space="0" w:color="auto"/>
        <w:right w:val="none" w:sz="0" w:space="0" w:color="auto"/>
      </w:divBdr>
      <w:divsChild>
        <w:div w:id="1523130425">
          <w:marLeft w:val="0"/>
          <w:marRight w:val="0"/>
          <w:marTop w:val="0"/>
          <w:marBottom w:val="0"/>
          <w:divBdr>
            <w:top w:val="none" w:sz="0" w:space="0" w:color="auto"/>
            <w:left w:val="none" w:sz="0" w:space="0" w:color="auto"/>
            <w:bottom w:val="none" w:sz="0" w:space="0" w:color="auto"/>
            <w:right w:val="none" w:sz="0" w:space="0" w:color="auto"/>
          </w:divBdr>
        </w:div>
      </w:divsChild>
    </w:div>
    <w:div w:id="736822550">
      <w:bodyDiv w:val="1"/>
      <w:marLeft w:val="0"/>
      <w:marRight w:val="0"/>
      <w:marTop w:val="0"/>
      <w:marBottom w:val="0"/>
      <w:divBdr>
        <w:top w:val="none" w:sz="0" w:space="0" w:color="auto"/>
        <w:left w:val="none" w:sz="0" w:space="0" w:color="auto"/>
        <w:bottom w:val="none" w:sz="0" w:space="0" w:color="auto"/>
        <w:right w:val="none" w:sz="0" w:space="0" w:color="auto"/>
      </w:divBdr>
      <w:divsChild>
        <w:div w:id="882861334">
          <w:marLeft w:val="0"/>
          <w:marRight w:val="0"/>
          <w:marTop w:val="0"/>
          <w:marBottom w:val="0"/>
          <w:divBdr>
            <w:top w:val="none" w:sz="0" w:space="0" w:color="auto"/>
            <w:left w:val="none" w:sz="0" w:space="0" w:color="auto"/>
            <w:bottom w:val="none" w:sz="0" w:space="0" w:color="auto"/>
            <w:right w:val="none" w:sz="0" w:space="0" w:color="auto"/>
          </w:divBdr>
        </w:div>
      </w:divsChild>
    </w:div>
    <w:div w:id="906182038">
      <w:bodyDiv w:val="1"/>
      <w:marLeft w:val="0"/>
      <w:marRight w:val="0"/>
      <w:marTop w:val="0"/>
      <w:marBottom w:val="0"/>
      <w:divBdr>
        <w:top w:val="none" w:sz="0" w:space="0" w:color="auto"/>
        <w:left w:val="none" w:sz="0" w:space="0" w:color="auto"/>
        <w:bottom w:val="none" w:sz="0" w:space="0" w:color="auto"/>
        <w:right w:val="none" w:sz="0" w:space="0" w:color="auto"/>
      </w:divBdr>
      <w:divsChild>
        <w:div w:id="930506380">
          <w:marLeft w:val="0"/>
          <w:marRight w:val="0"/>
          <w:marTop w:val="0"/>
          <w:marBottom w:val="0"/>
          <w:divBdr>
            <w:top w:val="none" w:sz="0" w:space="0" w:color="auto"/>
            <w:left w:val="none" w:sz="0" w:space="0" w:color="auto"/>
            <w:bottom w:val="none" w:sz="0" w:space="0" w:color="auto"/>
            <w:right w:val="none" w:sz="0" w:space="0" w:color="auto"/>
          </w:divBdr>
        </w:div>
      </w:divsChild>
    </w:div>
    <w:div w:id="907032550">
      <w:bodyDiv w:val="1"/>
      <w:marLeft w:val="0"/>
      <w:marRight w:val="0"/>
      <w:marTop w:val="0"/>
      <w:marBottom w:val="0"/>
      <w:divBdr>
        <w:top w:val="none" w:sz="0" w:space="0" w:color="auto"/>
        <w:left w:val="none" w:sz="0" w:space="0" w:color="auto"/>
        <w:bottom w:val="none" w:sz="0" w:space="0" w:color="auto"/>
        <w:right w:val="none" w:sz="0" w:space="0" w:color="auto"/>
      </w:divBdr>
      <w:divsChild>
        <w:div w:id="958413843">
          <w:marLeft w:val="0"/>
          <w:marRight w:val="0"/>
          <w:marTop w:val="0"/>
          <w:marBottom w:val="0"/>
          <w:divBdr>
            <w:top w:val="none" w:sz="0" w:space="0" w:color="auto"/>
            <w:left w:val="none" w:sz="0" w:space="0" w:color="auto"/>
            <w:bottom w:val="none" w:sz="0" w:space="0" w:color="auto"/>
            <w:right w:val="none" w:sz="0" w:space="0" w:color="auto"/>
          </w:divBdr>
        </w:div>
      </w:divsChild>
    </w:div>
    <w:div w:id="941497827">
      <w:bodyDiv w:val="1"/>
      <w:marLeft w:val="0"/>
      <w:marRight w:val="0"/>
      <w:marTop w:val="0"/>
      <w:marBottom w:val="0"/>
      <w:divBdr>
        <w:top w:val="none" w:sz="0" w:space="0" w:color="auto"/>
        <w:left w:val="none" w:sz="0" w:space="0" w:color="auto"/>
        <w:bottom w:val="none" w:sz="0" w:space="0" w:color="auto"/>
        <w:right w:val="none" w:sz="0" w:space="0" w:color="auto"/>
      </w:divBdr>
      <w:divsChild>
        <w:div w:id="1606109858">
          <w:marLeft w:val="0"/>
          <w:marRight w:val="0"/>
          <w:marTop w:val="0"/>
          <w:marBottom w:val="0"/>
          <w:divBdr>
            <w:top w:val="none" w:sz="0" w:space="0" w:color="auto"/>
            <w:left w:val="none" w:sz="0" w:space="0" w:color="auto"/>
            <w:bottom w:val="none" w:sz="0" w:space="0" w:color="auto"/>
            <w:right w:val="none" w:sz="0" w:space="0" w:color="auto"/>
          </w:divBdr>
        </w:div>
      </w:divsChild>
    </w:div>
    <w:div w:id="949360357">
      <w:bodyDiv w:val="1"/>
      <w:marLeft w:val="0"/>
      <w:marRight w:val="0"/>
      <w:marTop w:val="0"/>
      <w:marBottom w:val="0"/>
      <w:divBdr>
        <w:top w:val="none" w:sz="0" w:space="0" w:color="auto"/>
        <w:left w:val="none" w:sz="0" w:space="0" w:color="auto"/>
        <w:bottom w:val="none" w:sz="0" w:space="0" w:color="auto"/>
        <w:right w:val="none" w:sz="0" w:space="0" w:color="auto"/>
      </w:divBdr>
      <w:divsChild>
        <w:div w:id="1458337525">
          <w:marLeft w:val="0"/>
          <w:marRight w:val="0"/>
          <w:marTop w:val="0"/>
          <w:marBottom w:val="0"/>
          <w:divBdr>
            <w:top w:val="none" w:sz="0" w:space="0" w:color="auto"/>
            <w:left w:val="none" w:sz="0" w:space="0" w:color="auto"/>
            <w:bottom w:val="none" w:sz="0" w:space="0" w:color="auto"/>
            <w:right w:val="none" w:sz="0" w:space="0" w:color="auto"/>
          </w:divBdr>
        </w:div>
      </w:divsChild>
    </w:div>
    <w:div w:id="951353197">
      <w:bodyDiv w:val="1"/>
      <w:marLeft w:val="0"/>
      <w:marRight w:val="0"/>
      <w:marTop w:val="0"/>
      <w:marBottom w:val="0"/>
      <w:divBdr>
        <w:top w:val="none" w:sz="0" w:space="0" w:color="auto"/>
        <w:left w:val="none" w:sz="0" w:space="0" w:color="auto"/>
        <w:bottom w:val="none" w:sz="0" w:space="0" w:color="auto"/>
        <w:right w:val="none" w:sz="0" w:space="0" w:color="auto"/>
      </w:divBdr>
      <w:divsChild>
        <w:div w:id="299768989">
          <w:marLeft w:val="0"/>
          <w:marRight w:val="0"/>
          <w:marTop w:val="0"/>
          <w:marBottom w:val="0"/>
          <w:divBdr>
            <w:top w:val="none" w:sz="0" w:space="0" w:color="auto"/>
            <w:left w:val="none" w:sz="0" w:space="0" w:color="auto"/>
            <w:bottom w:val="none" w:sz="0" w:space="0" w:color="auto"/>
            <w:right w:val="none" w:sz="0" w:space="0" w:color="auto"/>
          </w:divBdr>
        </w:div>
      </w:divsChild>
    </w:div>
    <w:div w:id="1022321806">
      <w:bodyDiv w:val="1"/>
      <w:marLeft w:val="0"/>
      <w:marRight w:val="0"/>
      <w:marTop w:val="0"/>
      <w:marBottom w:val="0"/>
      <w:divBdr>
        <w:top w:val="none" w:sz="0" w:space="0" w:color="auto"/>
        <w:left w:val="none" w:sz="0" w:space="0" w:color="auto"/>
        <w:bottom w:val="none" w:sz="0" w:space="0" w:color="auto"/>
        <w:right w:val="none" w:sz="0" w:space="0" w:color="auto"/>
      </w:divBdr>
      <w:divsChild>
        <w:div w:id="853232557">
          <w:marLeft w:val="0"/>
          <w:marRight w:val="0"/>
          <w:marTop w:val="0"/>
          <w:marBottom w:val="0"/>
          <w:divBdr>
            <w:top w:val="none" w:sz="0" w:space="0" w:color="auto"/>
            <w:left w:val="none" w:sz="0" w:space="0" w:color="auto"/>
            <w:bottom w:val="none" w:sz="0" w:space="0" w:color="auto"/>
            <w:right w:val="none" w:sz="0" w:space="0" w:color="auto"/>
          </w:divBdr>
        </w:div>
      </w:divsChild>
    </w:div>
    <w:div w:id="1046947605">
      <w:bodyDiv w:val="1"/>
      <w:marLeft w:val="0"/>
      <w:marRight w:val="0"/>
      <w:marTop w:val="0"/>
      <w:marBottom w:val="0"/>
      <w:divBdr>
        <w:top w:val="none" w:sz="0" w:space="0" w:color="auto"/>
        <w:left w:val="none" w:sz="0" w:space="0" w:color="auto"/>
        <w:bottom w:val="none" w:sz="0" w:space="0" w:color="auto"/>
        <w:right w:val="none" w:sz="0" w:space="0" w:color="auto"/>
      </w:divBdr>
      <w:divsChild>
        <w:div w:id="468786843">
          <w:marLeft w:val="0"/>
          <w:marRight w:val="0"/>
          <w:marTop w:val="0"/>
          <w:marBottom w:val="0"/>
          <w:divBdr>
            <w:top w:val="none" w:sz="0" w:space="0" w:color="auto"/>
            <w:left w:val="none" w:sz="0" w:space="0" w:color="auto"/>
            <w:bottom w:val="none" w:sz="0" w:space="0" w:color="auto"/>
            <w:right w:val="none" w:sz="0" w:space="0" w:color="auto"/>
          </w:divBdr>
        </w:div>
      </w:divsChild>
    </w:div>
    <w:div w:id="1104690321">
      <w:bodyDiv w:val="1"/>
      <w:marLeft w:val="0"/>
      <w:marRight w:val="0"/>
      <w:marTop w:val="0"/>
      <w:marBottom w:val="0"/>
      <w:divBdr>
        <w:top w:val="none" w:sz="0" w:space="0" w:color="auto"/>
        <w:left w:val="none" w:sz="0" w:space="0" w:color="auto"/>
        <w:bottom w:val="none" w:sz="0" w:space="0" w:color="auto"/>
        <w:right w:val="none" w:sz="0" w:space="0" w:color="auto"/>
      </w:divBdr>
      <w:divsChild>
        <w:div w:id="1012608128">
          <w:marLeft w:val="0"/>
          <w:marRight w:val="0"/>
          <w:marTop w:val="0"/>
          <w:marBottom w:val="0"/>
          <w:divBdr>
            <w:top w:val="none" w:sz="0" w:space="0" w:color="auto"/>
            <w:left w:val="none" w:sz="0" w:space="0" w:color="auto"/>
            <w:bottom w:val="none" w:sz="0" w:space="0" w:color="auto"/>
            <w:right w:val="none" w:sz="0" w:space="0" w:color="auto"/>
          </w:divBdr>
        </w:div>
      </w:divsChild>
    </w:div>
    <w:div w:id="1142848072">
      <w:bodyDiv w:val="1"/>
      <w:marLeft w:val="0"/>
      <w:marRight w:val="0"/>
      <w:marTop w:val="0"/>
      <w:marBottom w:val="0"/>
      <w:divBdr>
        <w:top w:val="none" w:sz="0" w:space="0" w:color="auto"/>
        <w:left w:val="none" w:sz="0" w:space="0" w:color="auto"/>
        <w:bottom w:val="none" w:sz="0" w:space="0" w:color="auto"/>
        <w:right w:val="none" w:sz="0" w:space="0" w:color="auto"/>
      </w:divBdr>
      <w:divsChild>
        <w:div w:id="911811852">
          <w:marLeft w:val="0"/>
          <w:marRight w:val="0"/>
          <w:marTop w:val="0"/>
          <w:marBottom w:val="0"/>
          <w:divBdr>
            <w:top w:val="none" w:sz="0" w:space="0" w:color="auto"/>
            <w:left w:val="none" w:sz="0" w:space="0" w:color="auto"/>
            <w:bottom w:val="none" w:sz="0" w:space="0" w:color="auto"/>
            <w:right w:val="none" w:sz="0" w:space="0" w:color="auto"/>
          </w:divBdr>
        </w:div>
      </w:divsChild>
    </w:div>
    <w:div w:id="1210072365">
      <w:bodyDiv w:val="1"/>
      <w:marLeft w:val="0"/>
      <w:marRight w:val="0"/>
      <w:marTop w:val="0"/>
      <w:marBottom w:val="0"/>
      <w:divBdr>
        <w:top w:val="none" w:sz="0" w:space="0" w:color="auto"/>
        <w:left w:val="none" w:sz="0" w:space="0" w:color="auto"/>
        <w:bottom w:val="none" w:sz="0" w:space="0" w:color="auto"/>
        <w:right w:val="none" w:sz="0" w:space="0" w:color="auto"/>
      </w:divBdr>
      <w:divsChild>
        <w:div w:id="1201555449">
          <w:marLeft w:val="0"/>
          <w:marRight w:val="0"/>
          <w:marTop w:val="0"/>
          <w:marBottom w:val="0"/>
          <w:divBdr>
            <w:top w:val="none" w:sz="0" w:space="0" w:color="auto"/>
            <w:left w:val="none" w:sz="0" w:space="0" w:color="auto"/>
            <w:bottom w:val="none" w:sz="0" w:space="0" w:color="auto"/>
            <w:right w:val="none" w:sz="0" w:space="0" w:color="auto"/>
          </w:divBdr>
        </w:div>
      </w:divsChild>
    </w:div>
    <w:div w:id="1238369395">
      <w:bodyDiv w:val="1"/>
      <w:marLeft w:val="0"/>
      <w:marRight w:val="0"/>
      <w:marTop w:val="0"/>
      <w:marBottom w:val="0"/>
      <w:divBdr>
        <w:top w:val="none" w:sz="0" w:space="0" w:color="auto"/>
        <w:left w:val="none" w:sz="0" w:space="0" w:color="auto"/>
        <w:bottom w:val="none" w:sz="0" w:space="0" w:color="auto"/>
        <w:right w:val="none" w:sz="0" w:space="0" w:color="auto"/>
      </w:divBdr>
      <w:divsChild>
        <w:div w:id="257953965">
          <w:marLeft w:val="0"/>
          <w:marRight w:val="0"/>
          <w:marTop w:val="0"/>
          <w:marBottom w:val="0"/>
          <w:divBdr>
            <w:top w:val="none" w:sz="0" w:space="0" w:color="auto"/>
            <w:left w:val="none" w:sz="0" w:space="0" w:color="auto"/>
            <w:bottom w:val="none" w:sz="0" w:space="0" w:color="auto"/>
            <w:right w:val="none" w:sz="0" w:space="0" w:color="auto"/>
          </w:divBdr>
        </w:div>
      </w:divsChild>
    </w:div>
    <w:div w:id="1303542866">
      <w:bodyDiv w:val="1"/>
      <w:marLeft w:val="0"/>
      <w:marRight w:val="0"/>
      <w:marTop w:val="0"/>
      <w:marBottom w:val="0"/>
      <w:divBdr>
        <w:top w:val="none" w:sz="0" w:space="0" w:color="auto"/>
        <w:left w:val="none" w:sz="0" w:space="0" w:color="auto"/>
        <w:bottom w:val="none" w:sz="0" w:space="0" w:color="auto"/>
        <w:right w:val="none" w:sz="0" w:space="0" w:color="auto"/>
      </w:divBdr>
      <w:divsChild>
        <w:div w:id="185482633">
          <w:marLeft w:val="0"/>
          <w:marRight w:val="0"/>
          <w:marTop w:val="0"/>
          <w:marBottom w:val="0"/>
          <w:divBdr>
            <w:top w:val="none" w:sz="0" w:space="0" w:color="auto"/>
            <w:left w:val="none" w:sz="0" w:space="0" w:color="auto"/>
            <w:bottom w:val="none" w:sz="0" w:space="0" w:color="auto"/>
            <w:right w:val="none" w:sz="0" w:space="0" w:color="auto"/>
          </w:divBdr>
        </w:div>
      </w:divsChild>
    </w:div>
    <w:div w:id="1339115613">
      <w:bodyDiv w:val="1"/>
      <w:marLeft w:val="0"/>
      <w:marRight w:val="0"/>
      <w:marTop w:val="0"/>
      <w:marBottom w:val="0"/>
      <w:divBdr>
        <w:top w:val="none" w:sz="0" w:space="0" w:color="auto"/>
        <w:left w:val="none" w:sz="0" w:space="0" w:color="auto"/>
        <w:bottom w:val="none" w:sz="0" w:space="0" w:color="auto"/>
        <w:right w:val="none" w:sz="0" w:space="0" w:color="auto"/>
      </w:divBdr>
      <w:divsChild>
        <w:div w:id="181821862">
          <w:marLeft w:val="0"/>
          <w:marRight w:val="0"/>
          <w:marTop w:val="0"/>
          <w:marBottom w:val="0"/>
          <w:divBdr>
            <w:top w:val="none" w:sz="0" w:space="0" w:color="auto"/>
            <w:left w:val="none" w:sz="0" w:space="0" w:color="auto"/>
            <w:bottom w:val="none" w:sz="0" w:space="0" w:color="auto"/>
            <w:right w:val="none" w:sz="0" w:space="0" w:color="auto"/>
          </w:divBdr>
        </w:div>
      </w:divsChild>
    </w:div>
    <w:div w:id="1350377222">
      <w:bodyDiv w:val="1"/>
      <w:marLeft w:val="0"/>
      <w:marRight w:val="0"/>
      <w:marTop w:val="0"/>
      <w:marBottom w:val="0"/>
      <w:divBdr>
        <w:top w:val="none" w:sz="0" w:space="0" w:color="auto"/>
        <w:left w:val="none" w:sz="0" w:space="0" w:color="auto"/>
        <w:bottom w:val="none" w:sz="0" w:space="0" w:color="auto"/>
        <w:right w:val="none" w:sz="0" w:space="0" w:color="auto"/>
      </w:divBdr>
      <w:divsChild>
        <w:div w:id="1937637388">
          <w:marLeft w:val="0"/>
          <w:marRight w:val="0"/>
          <w:marTop w:val="0"/>
          <w:marBottom w:val="0"/>
          <w:divBdr>
            <w:top w:val="none" w:sz="0" w:space="0" w:color="auto"/>
            <w:left w:val="none" w:sz="0" w:space="0" w:color="auto"/>
            <w:bottom w:val="none" w:sz="0" w:space="0" w:color="auto"/>
            <w:right w:val="none" w:sz="0" w:space="0" w:color="auto"/>
          </w:divBdr>
        </w:div>
      </w:divsChild>
    </w:div>
    <w:div w:id="1357729277">
      <w:bodyDiv w:val="1"/>
      <w:marLeft w:val="0"/>
      <w:marRight w:val="0"/>
      <w:marTop w:val="0"/>
      <w:marBottom w:val="0"/>
      <w:divBdr>
        <w:top w:val="none" w:sz="0" w:space="0" w:color="auto"/>
        <w:left w:val="none" w:sz="0" w:space="0" w:color="auto"/>
        <w:bottom w:val="none" w:sz="0" w:space="0" w:color="auto"/>
        <w:right w:val="none" w:sz="0" w:space="0" w:color="auto"/>
      </w:divBdr>
      <w:divsChild>
        <w:div w:id="954947439">
          <w:marLeft w:val="0"/>
          <w:marRight w:val="0"/>
          <w:marTop w:val="0"/>
          <w:marBottom w:val="0"/>
          <w:divBdr>
            <w:top w:val="none" w:sz="0" w:space="0" w:color="auto"/>
            <w:left w:val="none" w:sz="0" w:space="0" w:color="auto"/>
            <w:bottom w:val="none" w:sz="0" w:space="0" w:color="auto"/>
            <w:right w:val="none" w:sz="0" w:space="0" w:color="auto"/>
          </w:divBdr>
        </w:div>
      </w:divsChild>
    </w:div>
    <w:div w:id="1405908143">
      <w:bodyDiv w:val="1"/>
      <w:marLeft w:val="0"/>
      <w:marRight w:val="0"/>
      <w:marTop w:val="0"/>
      <w:marBottom w:val="0"/>
      <w:divBdr>
        <w:top w:val="none" w:sz="0" w:space="0" w:color="auto"/>
        <w:left w:val="none" w:sz="0" w:space="0" w:color="auto"/>
        <w:bottom w:val="none" w:sz="0" w:space="0" w:color="auto"/>
        <w:right w:val="none" w:sz="0" w:space="0" w:color="auto"/>
      </w:divBdr>
      <w:divsChild>
        <w:div w:id="485511719">
          <w:marLeft w:val="0"/>
          <w:marRight w:val="0"/>
          <w:marTop w:val="0"/>
          <w:marBottom w:val="0"/>
          <w:divBdr>
            <w:top w:val="none" w:sz="0" w:space="0" w:color="auto"/>
            <w:left w:val="none" w:sz="0" w:space="0" w:color="auto"/>
            <w:bottom w:val="none" w:sz="0" w:space="0" w:color="auto"/>
            <w:right w:val="none" w:sz="0" w:space="0" w:color="auto"/>
          </w:divBdr>
        </w:div>
      </w:divsChild>
    </w:div>
    <w:div w:id="1421684098">
      <w:bodyDiv w:val="1"/>
      <w:marLeft w:val="0"/>
      <w:marRight w:val="0"/>
      <w:marTop w:val="0"/>
      <w:marBottom w:val="0"/>
      <w:divBdr>
        <w:top w:val="none" w:sz="0" w:space="0" w:color="auto"/>
        <w:left w:val="none" w:sz="0" w:space="0" w:color="auto"/>
        <w:bottom w:val="none" w:sz="0" w:space="0" w:color="auto"/>
        <w:right w:val="none" w:sz="0" w:space="0" w:color="auto"/>
      </w:divBdr>
      <w:divsChild>
        <w:div w:id="2085493103">
          <w:marLeft w:val="0"/>
          <w:marRight w:val="0"/>
          <w:marTop w:val="0"/>
          <w:marBottom w:val="0"/>
          <w:divBdr>
            <w:top w:val="none" w:sz="0" w:space="0" w:color="auto"/>
            <w:left w:val="none" w:sz="0" w:space="0" w:color="auto"/>
            <w:bottom w:val="none" w:sz="0" w:space="0" w:color="auto"/>
            <w:right w:val="none" w:sz="0" w:space="0" w:color="auto"/>
          </w:divBdr>
        </w:div>
      </w:divsChild>
    </w:div>
    <w:div w:id="1433665547">
      <w:bodyDiv w:val="1"/>
      <w:marLeft w:val="0"/>
      <w:marRight w:val="0"/>
      <w:marTop w:val="0"/>
      <w:marBottom w:val="0"/>
      <w:divBdr>
        <w:top w:val="none" w:sz="0" w:space="0" w:color="auto"/>
        <w:left w:val="none" w:sz="0" w:space="0" w:color="auto"/>
        <w:bottom w:val="none" w:sz="0" w:space="0" w:color="auto"/>
        <w:right w:val="none" w:sz="0" w:space="0" w:color="auto"/>
      </w:divBdr>
      <w:divsChild>
        <w:div w:id="66389712">
          <w:marLeft w:val="0"/>
          <w:marRight w:val="0"/>
          <w:marTop w:val="0"/>
          <w:marBottom w:val="0"/>
          <w:divBdr>
            <w:top w:val="none" w:sz="0" w:space="0" w:color="auto"/>
            <w:left w:val="none" w:sz="0" w:space="0" w:color="auto"/>
            <w:bottom w:val="none" w:sz="0" w:space="0" w:color="auto"/>
            <w:right w:val="none" w:sz="0" w:space="0" w:color="auto"/>
          </w:divBdr>
        </w:div>
      </w:divsChild>
    </w:div>
    <w:div w:id="1535537624">
      <w:bodyDiv w:val="1"/>
      <w:marLeft w:val="0"/>
      <w:marRight w:val="0"/>
      <w:marTop w:val="0"/>
      <w:marBottom w:val="0"/>
      <w:divBdr>
        <w:top w:val="none" w:sz="0" w:space="0" w:color="auto"/>
        <w:left w:val="none" w:sz="0" w:space="0" w:color="auto"/>
        <w:bottom w:val="none" w:sz="0" w:space="0" w:color="auto"/>
        <w:right w:val="none" w:sz="0" w:space="0" w:color="auto"/>
      </w:divBdr>
      <w:divsChild>
        <w:div w:id="721639583">
          <w:marLeft w:val="0"/>
          <w:marRight w:val="0"/>
          <w:marTop w:val="0"/>
          <w:marBottom w:val="0"/>
          <w:divBdr>
            <w:top w:val="none" w:sz="0" w:space="0" w:color="auto"/>
            <w:left w:val="none" w:sz="0" w:space="0" w:color="auto"/>
            <w:bottom w:val="none" w:sz="0" w:space="0" w:color="auto"/>
            <w:right w:val="none" w:sz="0" w:space="0" w:color="auto"/>
          </w:divBdr>
        </w:div>
      </w:divsChild>
    </w:div>
    <w:div w:id="1570529594">
      <w:bodyDiv w:val="1"/>
      <w:marLeft w:val="0"/>
      <w:marRight w:val="0"/>
      <w:marTop w:val="0"/>
      <w:marBottom w:val="0"/>
      <w:divBdr>
        <w:top w:val="none" w:sz="0" w:space="0" w:color="auto"/>
        <w:left w:val="none" w:sz="0" w:space="0" w:color="auto"/>
        <w:bottom w:val="none" w:sz="0" w:space="0" w:color="auto"/>
        <w:right w:val="none" w:sz="0" w:space="0" w:color="auto"/>
      </w:divBdr>
      <w:divsChild>
        <w:div w:id="856574840">
          <w:marLeft w:val="0"/>
          <w:marRight w:val="0"/>
          <w:marTop w:val="0"/>
          <w:marBottom w:val="0"/>
          <w:divBdr>
            <w:top w:val="none" w:sz="0" w:space="0" w:color="auto"/>
            <w:left w:val="none" w:sz="0" w:space="0" w:color="auto"/>
            <w:bottom w:val="none" w:sz="0" w:space="0" w:color="auto"/>
            <w:right w:val="none" w:sz="0" w:space="0" w:color="auto"/>
          </w:divBdr>
        </w:div>
      </w:divsChild>
    </w:div>
    <w:div w:id="1577743429">
      <w:bodyDiv w:val="1"/>
      <w:marLeft w:val="0"/>
      <w:marRight w:val="0"/>
      <w:marTop w:val="0"/>
      <w:marBottom w:val="0"/>
      <w:divBdr>
        <w:top w:val="none" w:sz="0" w:space="0" w:color="auto"/>
        <w:left w:val="none" w:sz="0" w:space="0" w:color="auto"/>
        <w:bottom w:val="none" w:sz="0" w:space="0" w:color="auto"/>
        <w:right w:val="none" w:sz="0" w:space="0" w:color="auto"/>
      </w:divBdr>
      <w:divsChild>
        <w:div w:id="2088183866">
          <w:marLeft w:val="0"/>
          <w:marRight w:val="0"/>
          <w:marTop w:val="0"/>
          <w:marBottom w:val="0"/>
          <w:divBdr>
            <w:top w:val="none" w:sz="0" w:space="0" w:color="auto"/>
            <w:left w:val="none" w:sz="0" w:space="0" w:color="auto"/>
            <w:bottom w:val="none" w:sz="0" w:space="0" w:color="auto"/>
            <w:right w:val="none" w:sz="0" w:space="0" w:color="auto"/>
          </w:divBdr>
        </w:div>
      </w:divsChild>
    </w:div>
    <w:div w:id="1600676057">
      <w:bodyDiv w:val="1"/>
      <w:marLeft w:val="0"/>
      <w:marRight w:val="0"/>
      <w:marTop w:val="0"/>
      <w:marBottom w:val="0"/>
      <w:divBdr>
        <w:top w:val="none" w:sz="0" w:space="0" w:color="auto"/>
        <w:left w:val="none" w:sz="0" w:space="0" w:color="auto"/>
        <w:bottom w:val="none" w:sz="0" w:space="0" w:color="auto"/>
        <w:right w:val="none" w:sz="0" w:space="0" w:color="auto"/>
      </w:divBdr>
      <w:divsChild>
        <w:div w:id="450560212">
          <w:marLeft w:val="0"/>
          <w:marRight w:val="0"/>
          <w:marTop w:val="0"/>
          <w:marBottom w:val="0"/>
          <w:divBdr>
            <w:top w:val="none" w:sz="0" w:space="0" w:color="auto"/>
            <w:left w:val="none" w:sz="0" w:space="0" w:color="auto"/>
            <w:bottom w:val="none" w:sz="0" w:space="0" w:color="auto"/>
            <w:right w:val="none" w:sz="0" w:space="0" w:color="auto"/>
          </w:divBdr>
        </w:div>
      </w:divsChild>
    </w:div>
    <w:div w:id="1619606254">
      <w:bodyDiv w:val="1"/>
      <w:marLeft w:val="0"/>
      <w:marRight w:val="0"/>
      <w:marTop w:val="0"/>
      <w:marBottom w:val="0"/>
      <w:divBdr>
        <w:top w:val="none" w:sz="0" w:space="0" w:color="auto"/>
        <w:left w:val="none" w:sz="0" w:space="0" w:color="auto"/>
        <w:bottom w:val="none" w:sz="0" w:space="0" w:color="auto"/>
        <w:right w:val="none" w:sz="0" w:space="0" w:color="auto"/>
      </w:divBdr>
      <w:divsChild>
        <w:div w:id="1142384897">
          <w:marLeft w:val="0"/>
          <w:marRight w:val="0"/>
          <w:marTop w:val="0"/>
          <w:marBottom w:val="0"/>
          <w:divBdr>
            <w:top w:val="none" w:sz="0" w:space="0" w:color="auto"/>
            <w:left w:val="none" w:sz="0" w:space="0" w:color="auto"/>
            <w:bottom w:val="none" w:sz="0" w:space="0" w:color="auto"/>
            <w:right w:val="none" w:sz="0" w:space="0" w:color="auto"/>
          </w:divBdr>
        </w:div>
      </w:divsChild>
    </w:div>
    <w:div w:id="1631665778">
      <w:bodyDiv w:val="1"/>
      <w:marLeft w:val="0"/>
      <w:marRight w:val="0"/>
      <w:marTop w:val="0"/>
      <w:marBottom w:val="0"/>
      <w:divBdr>
        <w:top w:val="none" w:sz="0" w:space="0" w:color="auto"/>
        <w:left w:val="none" w:sz="0" w:space="0" w:color="auto"/>
        <w:bottom w:val="none" w:sz="0" w:space="0" w:color="auto"/>
        <w:right w:val="none" w:sz="0" w:space="0" w:color="auto"/>
      </w:divBdr>
      <w:divsChild>
        <w:div w:id="1369330713">
          <w:marLeft w:val="0"/>
          <w:marRight w:val="0"/>
          <w:marTop w:val="0"/>
          <w:marBottom w:val="0"/>
          <w:divBdr>
            <w:top w:val="none" w:sz="0" w:space="0" w:color="auto"/>
            <w:left w:val="none" w:sz="0" w:space="0" w:color="auto"/>
            <w:bottom w:val="none" w:sz="0" w:space="0" w:color="auto"/>
            <w:right w:val="none" w:sz="0" w:space="0" w:color="auto"/>
          </w:divBdr>
        </w:div>
      </w:divsChild>
    </w:div>
    <w:div w:id="1646157123">
      <w:bodyDiv w:val="1"/>
      <w:marLeft w:val="0"/>
      <w:marRight w:val="0"/>
      <w:marTop w:val="0"/>
      <w:marBottom w:val="0"/>
      <w:divBdr>
        <w:top w:val="none" w:sz="0" w:space="0" w:color="auto"/>
        <w:left w:val="none" w:sz="0" w:space="0" w:color="auto"/>
        <w:bottom w:val="none" w:sz="0" w:space="0" w:color="auto"/>
        <w:right w:val="none" w:sz="0" w:space="0" w:color="auto"/>
      </w:divBdr>
      <w:divsChild>
        <w:div w:id="1294750905">
          <w:marLeft w:val="0"/>
          <w:marRight w:val="0"/>
          <w:marTop w:val="0"/>
          <w:marBottom w:val="0"/>
          <w:divBdr>
            <w:top w:val="none" w:sz="0" w:space="0" w:color="auto"/>
            <w:left w:val="none" w:sz="0" w:space="0" w:color="auto"/>
            <w:bottom w:val="none" w:sz="0" w:space="0" w:color="auto"/>
            <w:right w:val="none" w:sz="0" w:space="0" w:color="auto"/>
          </w:divBdr>
        </w:div>
      </w:divsChild>
    </w:div>
    <w:div w:id="1679119556">
      <w:bodyDiv w:val="1"/>
      <w:marLeft w:val="0"/>
      <w:marRight w:val="0"/>
      <w:marTop w:val="0"/>
      <w:marBottom w:val="0"/>
      <w:divBdr>
        <w:top w:val="none" w:sz="0" w:space="0" w:color="auto"/>
        <w:left w:val="none" w:sz="0" w:space="0" w:color="auto"/>
        <w:bottom w:val="none" w:sz="0" w:space="0" w:color="auto"/>
        <w:right w:val="none" w:sz="0" w:space="0" w:color="auto"/>
      </w:divBdr>
      <w:divsChild>
        <w:div w:id="1427537458">
          <w:marLeft w:val="0"/>
          <w:marRight w:val="0"/>
          <w:marTop w:val="0"/>
          <w:marBottom w:val="0"/>
          <w:divBdr>
            <w:top w:val="none" w:sz="0" w:space="0" w:color="auto"/>
            <w:left w:val="none" w:sz="0" w:space="0" w:color="auto"/>
            <w:bottom w:val="none" w:sz="0" w:space="0" w:color="auto"/>
            <w:right w:val="none" w:sz="0" w:space="0" w:color="auto"/>
          </w:divBdr>
        </w:div>
      </w:divsChild>
    </w:div>
    <w:div w:id="1729842059">
      <w:bodyDiv w:val="1"/>
      <w:marLeft w:val="0"/>
      <w:marRight w:val="0"/>
      <w:marTop w:val="0"/>
      <w:marBottom w:val="0"/>
      <w:divBdr>
        <w:top w:val="none" w:sz="0" w:space="0" w:color="auto"/>
        <w:left w:val="none" w:sz="0" w:space="0" w:color="auto"/>
        <w:bottom w:val="none" w:sz="0" w:space="0" w:color="auto"/>
        <w:right w:val="none" w:sz="0" w:space="0" w:color="auto"/>
      </w:divBdr>
      <w:divsChild>
        <w:div w:id="999233954">
          <w:marLeft w:val="0"/>
          <w:marRight w:val="0"/>
          <w:marTop w:val="0"/>
          <w:marBottom w:val="0"/>
          <w:divBdr>
            <w:top w:val="none" w:sz="0" w:space="0" w:color="auto"/>
            <w:left w:val="none" w:sz="0" w:space="0" w:color="auto"/>
            <w:bottom w:val="none" w:sz="0" w:space="0" w:color="auto"/>
            <w:right w:val="none" w:sz="0" w:space="0" w:color="auto"/>
          </w:divBdr>
        </w:div>
      </w:divsChild>
    </w:div>
    <w:div w:id="1736661601">
      <w:bodyDiv w:val="1"/>
      <w:marLeft w:val="0"/>
      <w:marRight w:val="0"/>
      <w:marTop w:val="0"/>
      <w:marBottom w:val="0"/>
      <w:divBdr>
        <w:top w:val="none" w:sz="0" w:space="0" w:color="auto"/>
        <w:left w:val="none" w:sz="0" w:space="0" w:color="auto"/>
        <w:bottom w:val="none" w:sz="0" w:space="0" w:color="auto"/>
        <w:right w:val="none" w:sz="0" w:space="0" w:color="auto"/>
      </w:divBdr>
      <w:divsChild>
        <w:div w:id="818421064">
          <w:marLeft w:val="0"/>
          <w:marRight w:val="0"/>
          <w:marTop w:val="0"/>
          <w:marBottom w:val="0"/>
          <w:divBdr>
            <w:top w:val="none" w:sz="0" w:space="0" w:color="auto"/>
            <w:left w:val="none" w:sz="0" w:space="0" w:color="auto"/>
            <w:bottom w:val="none" w:sz="0" w:space="0" w:color="auto"/>
            <w:right w:val="none" w:sz="0" w:space="0" w:color="auto"/>
          </w:divBdr>
        </w:div>
      </w:divsChild>
    </w:div>
    <w:div w:id="1771395412">
      <w:bodyDiv w:val="1"/>
      <w:marLeft w:val="0"/>
      <w:marRight w:val="0"/>
      <w:marTop w:val="0"/>
      <w:marBottom w:val="0"/>
      <w:divBdr>
        <w:top w:val="none" w:sz="0" w:space="0" w:color="auto"/>
        <w:left w:val="none" w:sz="0" w:space="0" w:color="auto"/>
        <w:bottom w:val="none" w:sz="0" w:space="0" w:color="auto"/>
        <w:right w:val="none" w:sz="0" w:space="0" w:color="auto"/>
      </w:divBdr>
      <w:divsChild>
        <w:div w:id="1980525755">
          <w:marLeft w:val="0"/>
          <w:marRight w:val="0"/>
          <w:marTop w:val="0"/>
          <w:marBottom w:val="0"/>
          <w:divBdr>
            <w:top w:val="none" w:sz="0" w:space="0" w:color="auto"/>
            <w:left w:val="none" w:sz="0" w:space="0" w:color="auto"/>
            <w:bottom w:val="none" w:sz="0" w:space="0" w:color="auto"/>
            <w:right w:val="none" w:sz="0" w:space="0" w:color="auto"/>
          </w:divBdr>
        </w:div>
      </w:divsChild>
    </w:div>
    <w:div w:id="1777016809">
      <w:bodyDiv w:val="1"/>
      <w:marLeft w:val="0"/>
      <w:marRight w:val="0"/>
      <w:marTop w:val="0"/>
      <w:marBottom w:val="0"/>
      <w:divBdr>
        <w:top w:val="none" w:sz="0" w:space="0" w:color="auto"/>
        <w:left w:val="none" w:sz="0" w:space="0" w:color="auto"/>
        <w:bottom w:val="none" w:sz="0" w:space="0" w:color="auto"/>
        <w:right w:val="none" w:sz="0" w:space="0" w:color="auto"/>
      </w:divBdr>
      <w:divsChild>
        <w:div w:id="1129315">
          <w:marLeft w:val="0"/>
          <w:marRight w:val="0"/>
          <w:marTop w:val="0"/>
          <w:marBottom w:val="0"/>
          <w:divBdr>
            <w:top w:val="none" w:sz="0" w:space="0" w:color="auto"/>
            <w:left w:val="none" w:sz="0" w:space="0" w:color="auto"/>
            <w:bottom w:val="none" w:sz="0" w:space="0" w:color="auto"/>
            <w:right w:val="none" w:sz="0" w:space="0" w:color="auto"/>
          </w:divBdr>
        </w:div>
      </w:divsChild>
    </w:div>
    <w:div w:id="1795363415">
      <w:bodyDiv w:val="1"/>
      <w:marLeft w:val="0"/>
      <w:marRight w:val="0"/>
      <w:marTop w:val="0"/>
      <w:marBottom w:val="0"/>
      <w:divBdr>
        <w:top w:val="none" w:sz="0" w:space="0" w:color="auto"/>
        <w:left w:val="none" w:sz="0" w:space="0" w:color="auto"/>
        <w:bottom w:val="none" w:sz="0" w:space="0" w:color="auto"/>
        <w:right w:val="none" w:sz="0" w:space="0" w:color="auto"/>
      </w:divBdr>
      <w:divsChild>
        <w:div w:id="204221626">
          <w:marLeft w:val="0"/>
          <w:marRight w:val="0"/>
          <w:marTop w:val="0"/>
          <w:marBottom w:val="0"/>
          <w:divBdr>
            <w:top w:val="none" w:sz="0" w:space="0" w:color="auto"/>
            <w:left w:val="none" w:sz="0" w:space="0" w:color="auto"/>
            <w:bottom w:val="none" w:sz="0" w:space="0" w:color="auto"/>
            <w:right w:val="none" w:sz="0" w:space="0" w:color="auto"/>
          </w:divBdr>
        </w:div>
      </w:divsChild>
    </w:div>
    <w:div w:id="1812554303">
      <w:bodyDiv w:val="1"/>
      <w:marLeft w:val="0"/>
      <w:marRight w:val="0"/>
      <w:marTop w:val="0"/>
      <w:marBottom w:val="0"/>
      <w:divBdr>
        <w:top w:val="none" w:sz="0" w:space="0" w:color="auto"/>
        <w:left w:val="none" w:sz="0" w:space="0" w:color="auto"/>
        <w:bottom w:val="none" w:sz="0" w:space="0" w:color="auto"/>
        <w:right w:val="none" w:sz="0" w:space="0" w:color="auto"/>
      </w:divBdr>
      <w:divsChild>
        <w:div w:id="1018845840">
          <w:marLeft w:val="0"/>
          <w:marRight w:val="0"/>
          <w:marTop w:val="0"/>
          <w:marBottom w:val="0"/>
          <w:divBdr>
            <w:top w:val="none" w:sz="0" w:space="0" w:color="auto"/>
            <w:left w:val="none" w:sz="0" w:space="0" w:color="auto"/>
            <w:bottom w:val="none" w:sz="0" w:space="0" w:color="auto"/>
            <w:right w:val="none" w:sz="0" w:space="0" w:color="auto"/>
          </w:divBdr>
        </w:div>
      </w:divsChild>
    </w:div>
    <w:div w:id="1832133782">
      <w:bodyDiv w:val="1"/>
      <w:marLeft w:val="0"/>
      <w:marRight w:val="0"/>
      <w:marTop w:val="0"/>
      <w:marBottom w:val="0"/>
      <w:divBdr>
        <w:top w:val="none" w:sz="0" w:space="0" w:color="auto"/>
        <w:left w:val="none" w:sz="0" w:space="0" w:color="auto"/>
        <w:bottom w:val="none" w:sz="0" w:space="0" w:color="auto"/>
        <w:right w:val="none" w:sz="0" w:space="0" w:color="auto"/>
      </w:divBdr>
      <w:divsChild>
        <w:div w:id="1584071890">
          <w:marLeft w:val="0"/>
          <w:marRight w:val="0"/>
          <w:marTop w:val="0"/>
          <w:marBottom w:val="0"/>
          <w:divBdr>
            <w:top w:val="none" w:sz="0" w:space="0" w:color="auto"/>
            <w:left w:val="none" w:sz="0" w:space="0" w:color="auto"/>
            <w:bottom w:val="none" w:sz="0" w:space="0" w:color="auto"/>
            <w:right w:val="none" w:sz="0" w:space="0" w:color="auto"/>
          </w:divBdr>
        </w:div>
      </w:divsChild>
    </w:div>
    <w:div w:id="1832788191">
      <w:bodyDiv w:val="1"/>
      <w:marLeft w:val="0"/>
      <w:marRight w:val="0"/>
      <w:marTop w:val="0"/>
      <w:marBottom w:val="0"/>
      <w:divBdr>
        <w:top w:val="none" w:sz="0" w:space="0" w:color="auto"/>
        <w:left w:val="none" w:sz="0" w:space="0" w:color="auto"/>
        <w:bottom w:val="none" w:sz="0" w:space="0" w:color="auto"/>
        <w:right w:val="none" w:sz="0" w:space="0" w:color="auto"/>
      </w:divBdr>
      <w:divsChild>
        <w:div w:id="1856767443">
          <w:marLeft w:val="0"/>
          <w:marRight w:val="0"/>
          <w:marTop w:val="0"/>
          <w:marBottom w:val="0"/>
          <w:divBdr>
            <w:top w:val="none" w:sz="0" w:space="0" w:color="auto"/>
            <w:left w:val="none" w:sz="0" w:space="0" w:color="auto"/>
            <w:bottom w:val="none" w:sz="0" w:space="0" w:color="auto"/>
            <w:right w:val="none" w:sz="0" w:space="0" w:color="auto"/>
          </w:divBdr>
        </w:div>
      </w:divsChild>
    </w:div>
    <w:div w:id="1850439401">
      <w:bodyDiv w:val="1"/>
      <w:marLeft w:val="0"/>
      <w:marRight w:val="0"/>
      <w:marTop w:val="0"/>
      <w:marBottom w:val="0"/>
      <w:divBdr>
        <w:top w:val="none" w:sz="0" w:space="0" w:color="auto"/>
        <w:left w:val="none" w:sz="0" w:space="0" w:color="auto"/>
        <w:bottom w:val="none" w:sz="0" w:space="0" w:color="auto"/>
        <w:right w:val="none" w:sz="0" w:space="0" w:color="auto"/>
      </w:divBdr>
      <w:divsChild>
        <w:div w:id="1363480029">
          <w:marLeft w:val="0"/>
          <w:marRight w:val="0"/>
          <w:marTop w:val="0"/>
          <w:marBottom w:val="0"/>
          <w:divBdr>
            <w:top w:val="none" w:sz="0" w:space="0" w:color="auto"/>
            <w:left w:val="none" w:sz="0" w:space="0" w:color="auto"/>
            <w:bottom w:val="none" w:sz="0" w:space="0" w:color="auto"/>
            <w:right w:val="none" w:sz="0" w:space="0" w:color="auto"/>
          </w:divBdr>
        </w:div>
      </w:divsChild>
    </w:div>
    <w:div w:id="1852336007">
      <w:bodyDiv w:val="1"/>
      <w:marLeft w:val="0"/>
      <w:marRight w:val="0"/>
      <w:marTop w:val="0"/>
      <w:marBottom w:val="0"/>
      <w:divBdr>
        <w:top w:val="none" w:sz="0" w:space="0" w:color="auto"/>
        <w:left w:val="none" w:sz="0" w:space="0" w:color="auto"/>
        <w:bottom w:val="none" w:sz="0" w:space="0" w:color="auto"/>
        <w:right w:val="none" w:sz="0" w:space="0" w:color="auto"/>
      </w:divBdr>
      <w:divsChild>
        <w:div w:id="984164347">
          <w:marLeft w:val="0"/>
          <w:marRight w:val="0"/>
          <w:marTop w:val="0"/>
          <w:marBottom w:val="0"/>
          <w:divBdr>
            <w:top w:val="none" w:sz="0" w:space="0" w:color="auto"/>
            <w:left w:val="none" w:sz="0" w:space="0" w:color="auto"/>
            <w:bottom w:val="none" w:sz="0" w:space="0" w:color="auto"/>
            <w:right w:val="none" w:sz="0" w:space="0" w:color="auto"/>
          </w:divBdr>
        </w:div>
      </w:divsChild>
    </w:div>
    <w:div w:id="1855606882">
      <w:bodyDiv w:val="1"/>
      <w:marLeft w:val="0"/>
      <w:marRight w:val="0"/>
      <w:marTop w:val="0"/>
      <w:marBottom w:val="0"/>
      <w:divBdr>
        <w:top w:val="none" w:sz="0" w:space="0" w:color="auto"/>
        <w:left w:val="none" w:sz="0" w:space="0" w:color="auto"/>
        <w:bottom w:val="none" w:sz="0" w:space="0" w:color="auto"/>
        <w:right w:val="none" w:sz="0" w:space="0" w:color="auto"/>
      </w:divBdr>
      <w:divsChild>
        <w:div w:id="598680545">
          <w:marLeft w:val="0"/>
          <w:marRight w:val="0"/>
          <w:marTop w:val="0"/>
          <w:marBottom w:val="0"/>
          <w:divBdr>
            <w:top w:val="none" w:sz="0" w:space="0" w:color="auto"/>
            <w:left w:val="none" w:sz="0" w:space="0" w:color="auto"/>
            <w:bottom w:val="none" w:sz="0" w:space="0" w:color="auto"/>
            <w:right w:val="none" w:sz="0" w:space="0" w:color="auto"/>
          </w:divBdr>
        </w:div>
      </w:divsChild>
    </w:div>
    <w:div w:id="1861819215">
      <w:bodyDiv w:val="1"/>
      <w:marLeft w:val="0"/>
      <w:marRight w:val="0"/>
      <w:marTop w:val="0"/>
      <w:marBottom w:val="0"/>
      <w:divBdr>
        <w:top w:val="none" w:sz="0" w:space="0" w:color="auto"/>
        <w:left w:val="none" w:sz="0" w:space="0" w:color="auto"/>
        <w:bottom w:val="none" w:sz="0" w:space="0" w:color="auto"/>
        <w:right w:val="none" w:sz="0" w:space="0" w:color="auto"/>
      </w:divBdr>
      <w:divsChild>
        <w:div w:id="959991976">
          <w:marLeft w:val="0"/>
          <w:marRight w:val="0"/>
          <w:marTop w:val="0"/>
          <w:marBottom w:val="0"/>
          <w:divBdr>
            <w:top w:val="none" w:sz="0" w:space="0" w:color="auto"/>
            <w:left w:val="none" w:sz="0" w:space="0" w:color="auto"/>
            <w:bottom w:val="none" w:sz="0" w:space="0" w:color="auto"/>
            <w:right w:val="none" w:sz="0" w:space="0" w:color="auto"/>
          </w:divBdr>
        </w:div>
      </w:divsChild>
    </w:div>
    <w:div w:id="1886284730">
      <w:bodyDiv w:val="1"/>
      <w:marLeft w:val="0"/>
      <w:marRight w:val="0"/>
      <w:marTop w:val="0"/>
      <w:marBottom w:val="0"/>
      <w:divBdr>
        <w:top w:val="none" w:sz="0" w:space="0" w:color="auto"/>
        <w:left w:val="none" w:sz="0" w:space="0" w:color="auto"/>
        <w:bottom w:val="none" w:sz="0" w:space="0" w:color="auto"/>
        <w:right w:val="none" w:sz="0" w:space="0" w:color="auto"/>
      </w:divBdr>
      <w:divsChild>
        <w:div w:id="293489605">
          <w:marLeft w:val="0"/>
          <w:marRight w:val="0"/>
          <w:marTop w:val="0"/>
          <w:marBottom w:val="0"/>
          <w:divBdr>
            <w:top w:val="none" w:sz="0" w:space="0" w:color="auto"/>
            <w:left w:val="none" w:sz="0" w:space="0" w:color="auto"/>
            <w:bottom w:val="none" w:sz="0" w:space="0" w:color="auto"/>
            <w:right w:val="none" w:sz="0" w:space="0" w:color="auto"/>
          </w:divBdr>
        </w:div>
      </w:divsChild>
    </w:div>
    <w:div w:id="1966546561">
      <w:bodyDiv w:val="1"/>
      <w:marLeft w:val="0"/>
      <w:marRight w:val="0"/>
      <w:marTop w:val="0"/>
      <w:marBottom w:val="0"/>
      <w:divBdr>
        <w:top w:val="none" w:sz="0" w:space="0" w:color="auto"/>
        <w:left w:val="none" w:sz="0" w:space="0" w:color="auto"/>
        <w:bottom w:val="none" w:sz="0" w:space="0" w:color="auto"/>
        <w:right w:val="none" w:sz="0" w:space="0" w:color="auto"/>
      </w:divBdr>
      <w:divsChild>
        <w:div w:id="1170951767">
          <w:marLeft w:val="0"/>
          <w:marRight w:val="0"/>
          <w:marTop w:val="0"/>
          <w:marBottom w:val="0"/>
          <w:divBdr>
            <w:top w:val="none" w:sz="0" w:space="0" w:color="auto"/>
            <w:left w:val="none" w:sz="0" w:space="0" w:color="auto"/>
            <w:bottom w:val="none" w:sz="0" w:space="0" w:color="auto"/>
            <w:right w:val="none" w:sz="0" w:space="0" w:color="auto"/>
          </w:divBdr>
        </w:div>
      </w:divsChild>
    </w:div>
    <w:div w:id="1969511666">
      <w:bodyDiv w:val="1"/>
      <w:marLeft w:val="0"/>
      <w:marRight w:val="0"/>
      <w:marTop w:val="0"/>
      <w:marBottom w:val="0"/>
      <w:divBdr>
        <w:top w:val="none" w:sz="0" w:space="0" w:color="auto"/>
        <w:left w:val="none" w:sz="0" w:space="0" w:color="auto"/>
        <w:bottom w:val="none" w:sz="0" w:space="0" w:color="auto"/>
        <w:right w:val="none" w:sz="0" w:space="0" w:color="auto"/>
      </w:divBdr>
      <w:divsChild>
        <w:div w:id="326594257">
          <w:marLeft w:val="0"/>
          <w:marRight w:val="0"/>
          <w:marTop w:val="0"/>
          <w:marBottom w:val="0"/>
          <w:divBdr>
            <w:top w:val="none" w:sz="0" w:space="0" w:color="auto"/>
            <w:left w:val="none" w:sz="0" w:space="0" w:color="auto"/>
            <w:bottom w:val="none" w:sz="0" w:space="0" w:color="auto"/>
            <w:right w:val="none" w:sz="0" w:space="0" w:color="auto"/>
          </w:divBdr>
        </w:div>
      </w:divsChild>
    </w:div>
    <w:div w:id="1971134425">
      <w:bodyDiv w:val="1"/>
      <w:marLeft w:val="0"/>
      <w:marRight w:val="0"/>
      <w:marTop w:val="0"/>
      <w:marBottom w:val="0"/>
      <w:divBdr>
        <w:top w:val="none" w:sz="0" w:space="0" w:color="auto"/>
        <w:left w:val="none" w:sz="0" w:space="0" w:color="auto"/>
        <w:bottom w:val="none" w:sz="0" w:space="0" w:color="auto"/>
        <w:right w:val="none" w:sz="0" w:space="0" w:color="auto"/>
      </w:divBdr>
      <w:divsChild>
        <w:div w:id="1443383744">
          <w:marLeft w:val="0"/>
          <w:marRight w:val="0"/>
          <w:marTop w:val="0"/>
          <w:marBottom w:val="0"/>
          <w:divBdr>
            <w:top w:val="none" w:sz="0" w:space="0" w:color="auto"/>
            <w:left w:val="none" w:sz="0" w:space="0" w:color="auto"/>
            <w:bottom w:val="none" w:sz="0" w:space="0" w:color="auto"/>
            <w:right w:val="none" w:sz="0" w:space="0" w:color="auto"/>
          </w:divBdr>
        </w:div>
      </w:divsChild>
    </w:div>
    <w:div w:id="2013098945">
      <w:bodyDiv w:val="1"/>
      <w:marLeft w:val="0"/>
      <w:marRight w:val="0"/>
      <w:marTop w:val="0"/>
      <w:marBottom w:val="0"/>
      <w:divBdr>
        <w:top w:val="none" w:sz="0" w:space="0" w:color="auto"/>
        <w:left w:val="none" w:sz="0" w:space="0" w:color="auto"/>
        <w:bottom w:val="none" w:sz="0" w:space="0" w:color="auto"/>
        <w:right w:val="none" w:sz="0" w:space="0" w:color="auto"/>
      </w:divBdr>
      <w:divsChild>
        <w:div w:id="1260142883">
          <w:marLeft w:val="0"/>
          <w:marRight w:val="0"/>
          <w:marTop w:val="0"/>
          <w:marBottom w:val="0"/>
          <w:divBdr>
            <w:top w:val="none" w:sz="0" w:space="0" w:color="auto"/>
            <w:left w:val="none" w:sz="0" w:space="0" w:color="auto"/>
            <w:bottom w:val="none" w:sz="0" w:space="0" w:color="auto"/>
            <w:right w:val="none" w:sz="0" w:space="0" w:color="auto"/>
          </w:divBdr>
        </w:div>
      </w:divsChild>
    </w:div>
    <w:div w:id="2046174476">
      <w:bodyDiv w:val="1"/>
      <w:marLeft w:val="0"/>
      <w:marRight w:val="0"/>
      <w:marTop w:val="0"/>
      <w:marBottom w:val="0"/>
      <w:divBdr>
        <w:top w:val="none" w:sz="0" w:space="0" w:color="auto"/>
        <w:left w:val="none" w:sz="0" w:space="0" w:color="auto"/>
        <w:bottom w:val="none" w:sz="0" w:space="0" w:color="auto"/>
        <w:right w:val="none" w:sz="0" w:space="0" w:color="auto"/>
      </w:divBdr>
      <w:divsChild>
        <w:div w:id="488518579">
          <w:marLeft w:val="0"/>
          <w:marRight w:val="0"/>
          <w:marTop w:val="0"/>
          <w:marBottom w:val="0"/>
          <w:divBdr>
            <w:top w:val="none" w:sz="0" w:space="0" w:color="auto"/>
            <w:left w:val="none" w:sz="0" w:space="0" w:color="auto"/>
            <w:bottom w:val="none" w:sz="0" w:space="0" w:color="auto"/>
            <w:right w:val="none" w:sz="0" w:space="0" w:color="auto"/>
          </w:divBdr>
        </w:div>
      </w:divsChild>
    </w:div>
    <w:div w:id="2058772009">
      <w:bodyDiv w:val="1"/>
      <w:marLeft w:val="0"/>
      <w:marRight w:val="0"/>
      <w:marTop w:val="0"/>
      <w:marBottom w:val="0"/>
      <w:divBdr>
        <w:top w:val="none" w:sz="0" w:space="0" w:color="auto"/>
        <w:left w:val="none" w:sz="0" w:space="0" w:color="auto"/>
        <w:bottom w:val="none" w:sz="0" w:space="0" w:color="auto"/>
        <w:right w:val="none" w:sz="0" w:space="0" w:color="auto"/>
      </w:divBdr>
      <w:divsChild>
        <w:div w:id="2014601166">
          <w:marLeft w:val="0"/>
          <w:marRight w:val="0"/>
          <w:marTop w:val="0"/>
          <w:marBottom w:val="0"/>
          <w:divBdr>
            <w:top w:val="none" w:sz="0" w:space="0" w:color="auto"/>
            <w:left w:val="none" w:sz="0" w:space="0" w:color="auto"/>
            <w:bottom w:val="none" w:sz="0" w:space="0" w:color="auto"/>
            <w:right w:val="none" w:sz="0" w:space="0" w:color="auto"/>
          </w:divBdr>
        </w:div>
      </w:divsChild>
    </w:div>
    <w:div w:id="2111730662">
      <w:bodyDiv w:val="1"/>
      <w:marLeft w:val="0"/>
      <w:marRight w:val="0"/>
      <w:marTop w:val="0"/>
      <w:marBottom w:val="0"/>
      <w:divBdr>
        <w:top w:val="none" w:sz="0" w:space="0" w:color="auto"/>
        <w:left w:val="none" w:sz="0" w:space="0" w:color="auto"/>
        <w:bottom w:val="none" w:sz="0" w:space="0" w:color="auto"/>
        <w:right w:val="none" w:sz="0" w:space="0" w:color="auto"/>
      </w:divBdr>
      <w:divsChild>
        <w:div w:id="1472289201">
          <w:marLeft w:val="0"/>
          <w:marRight w:val="0"/>
          <w:marTop w:val="0"/>
          <w:marBottom w:val="0"/>
          <w:divBdr>
            <w:top w:val="none" w:sz="0" w:space="0" w:color="auto"/>
            <w:left w:val="none" w:sz="0" w:space="0" w:color="auto"/>
            <w:bottom w:val="none" w:sz="0" w:space="0" w:color="auto"/>
            <w:right w:val="none" w:sz="0" w:space="0" w:color="auto"/>
          </w:divBdr>
        </w:div>
      </w:divsChild>
    </w:div>
    <w:div w:id="2116820997">
      <w:bodyDiv w:val="1"/>
      <w:marLeft w:val="0"/>
      <w:marRight w:val="0"/>
      <w:marTop w:val="0"/>
      <w:marBottom w:val="0"/>
      <w:divBdr>
        <w:top w:val="none" w:sz="0" w:space="0" w:color="auto"/>
        <w:left w:val="none" w:sz="0" w:space="0" w:color="auto"/>
        <w:bottom w:val="none" w:sz="0" w:space="0" w:color="auto"/>
        <w:right w:val="none" w:sz="0" w:space="0" w:color="auto"/>
      </w:divBdr>
      <w:divsChild>
        <w:div w:id="118498443">
          <w:marLeft w:val="0"/>
          <w:marRight w:val="0"/>
          <w:marTop w:val="0"/>
          <w:marBottom w:val="0"/>
          <w:divBdr>
            <w:top w:val="none" w:sz="0" w:space="0" w:color="auto"/>
            <w:left w:val="none" w:sz="0" w:space="0" w:color="auto"/>
            <w:bottom w:val="none" w:sz="0" w:space="0" w:color="auto"/>
            <w:right w:val="none" w:sz="0" w:space="0" w:color="auto"/>
          </w:divBdr>
        </w:div>
      </w:divsChild>
    </w:div>
    <w:div w:id="2142646029">
      <w:bodyDiv w:val="1"/>
      <w:marLeft w:val="0"/>
      <w:marRight w:val="0"/>
      <w:marTop w:val="0"/>
      <w:marBottom w:val="0"/>
      <w:divBdr>
        <w:top w:val="none" w:sz="0" w:space="0" w:color="auto"/>
        <w:left w:val="none" w:sz="0" w:space="0" w:color="auto"/>
        <w:bottom w:val="none" w:sz="0" w:space="0" w:color="auto"/>
        <w:right w:val="none" w:sz="0" w:space="0" w:color="auto"/>
      </w:divBdr>
      <w:divsChild>
        <w:div w:id="918558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2055</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10</cp:revision>
  <cp:lastPrinted>2026-09-16T07:31:00Z</cp:lastPrinted>
  <dcterms:created xsi:type="dcterms:W3CDTF">2026-09-22T13:12:00Z</dcterms:created>
  <dcterms:modified xsi:type="dcterms:W3CDTF">2026-09-22T13:53:00Z</dcterms:modified>
</cp:coreProperties>
</file>