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B81" w:rsidRDefault="00310B81" w:rsidP="00310B81">
      <w:r>
        <w:rPr>
          <w:noProof/>
          <w:lang w:eastAsia="en-GB"/>
        </w:rPr>
        <w:drawing>
          <wp:anchor distT="0" distB="0" distL="114300" distR="114300" simplePos="0" relativeHeight="251658240" behindDoc="1" locked="0" layoutInCell="1" allowOverlap="1" wp14:anchorId="0B32D822">
            <wp:simplePos x="0" y="0"/>
            <wp:positionH relativeFrom="margin">
              <wp:align>left</wp:align>
            </wp:positionH>
            <wp:positionV relativeFrom="paragraph">
              <wp:posOffset>0</wp:posOffset>
            </wp:positionV>
            <wp:extent cx="1104265" cy="838200"/>
            <wp:effectExtent l="0" t="0" r="635" b="0"/>
            <wp:wrapTight wrapText="bothSides">
              <wp:wrapPolygon edited="0">
                <wp:start x="0" y="0"/>
                <wp:lineTo x="0" y="21109"/>
                <wp:lineTo x="21240" y="21109"/>
                <wp:lineTo x="212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a:extLst>
                        <a:ext uri="{28A0092B-C50C-407E-A947-70E740481C1C}">
                          <a14:useLocalDpi xmlns:a14="http://schemas.microsoft.com/office/drawing/2010/main" val="0"/>
                        </a:ext>
                      </a:extLst>
                    </a:blip>
                    <a:stretch>
                      <a:fillRect/>
                    </a:stretch>
                  </pic:blipFill>
                  <pic:spPr>
                    <a:xfrm>
                      <a:off x="0" y="0"/>
                      <a:ext cx="1104265" cy="838200"/>
                    </a:xfrm>
                    <a:prstGeom prst="rect">
                      <a:avLst/>
                    </a:prstGeom>
                  </pic:spPr>
                </pic:pic>
              </a:graphicData>
            </a:graphic>
            <wp14:sizeRelV relativeFrom="margin">
              <wp14:pctHeight>0</wp14:pctHeight>
            </wp14:sizeRelV>
          </wp:anchor>
        </w:drawing>
      </w:r>
    </w:p>
    <w:p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EB7D7E">
        <w:rPr>
          <w:rFonts w:ascii="Arial" w:hAnsi="Arial" w:cs="Arial"/>
          <w:color w:val="371DA3"/>
          <w:sz w:val="40"/>
        </w:rPr>
        <w:t>4</w:t>
      </w:r>
      <w:r w:rsidR="00C81DBE">
        <w:rPr>
          <w:rFonts w:ascii="Arial" w:hAnsi="Arial" w:cs="Arial"/>
          <w:color w:val="371DA3"/>
          <w:sz w:val="40"/>
        </w:rPr>
        <w:t xml:space="preserve"> – 202</w:t>
      </w:r>
      <w:r w:rsidR="00EB7D7E">
        <w:rPr>
          <w:rFonts w:ascii="Arial" w:hAnsi="Arial" w:cs="Arial"/>
          <w:color w:val="371DA3"/>
          <w:sz w:val="40"/>
        </w:rPr>
        <w:t>5</w:t>
      </w:r>
      <w:r w:rsidR="00C81DBE">
        <w:rPr>
          <w:rFonts w:ascii="Arial" w:hAnsi="Arial" w:cs="Arial"/>
          <w:color w:val="371DA3"/>
          <w:sz w:val="40"/>
        </w:rPr>
        <w:t xml:space="preserve"> </w:t>
      </w:r>
    </w:p>
    <w:p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Pr="00336622">
        <w:rPr>
          <w:rFonts w:ascii="Arial" w:hAnsi="Arial" w:cs="Arial"/>
          <w:sz w:val="32"/>
        </w:rPr>
        <w:t xml:space="preserve">      </w:t>
      </w:r>
      <w:r w:rsidR="00451237">
        <w:rPr>
          <w:rFonts w:ascii="Arial" w:hAnsi="Arial" w:cs="Arial"/>
          <w:sz w:val="32"/>
        </w:rPr>
        <w:t xml:space="preserve">Art and Design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451237">
        <w:rPr>
          <w:rFonts w:ascii="Arial" w:hAnsi="Arial" w:cs="Arial"/>
          <w:sz w:val="32"/>
        </w:rPr>
        <w:t xml:space="preserve">Miss Houghton </w:t>
      </w:r>
    </w:p>
    <w:p w:rsidR="00310B81" w:rsidRPr="00336622" w:rsidRDefault="00310B81"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061"/>
        <w:gridCol w:w="44"/>
        <w:gridCol w:w="181"/>
        <w:gridCol w:w="13"/>
        <w:gridCol w:w="92"/>
        <w:gridCol w:w="10"/>
        <w:gridCol w:w="4506"/>
        <w:gridCol w:w="76"/>
        <w:gridCol w:w="70"/>
        <w:gridCol w:w="35"/>
        <w:gridCol w:w="60"/>
        <w:gridCol w:w="3045"/>
        <w:gridCol w:w="16"/>
        <w:gridCol w:w="178"/>
        <w:gridCol w:w="48"/>
        <w:gridCol w:w="1378"/>
        <w:gridCol w:w="79"/>
        <w:gridCol w:w="41"/>
        <w:gridCol w:w="16"/>
        <w:gridCol w:w="13"/>
        <w:gridCol w:w="16"/>
        <w:gridCol w:w="346"/>
      </w:tblGrid>
      <w:tr w:rsidR="00692882" w:rsidRPr="00692882" w:rsidTr="004A68A9">
        <w:trPr>
          <w:cantSplit/>
        </w:trPr>
        <w:tc>
          <w:tcPr>
            <w:tcW w:w="1875" w:type="pct"/>
            <w:gridSpan w:val="7"/>
          </w:tcPr>
          <w:p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Consider…. </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Quality of Provision</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design, coverage, appropriateness</w:t>
            </w:r>
          </w:p>
          <w:p w:rsidR="0034570F" w:rsidRPr="00692882" w:rsidRDefault="00310B81"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delivery, teaching and assessment,</w:t>
            </w:r>
          </w:p>
          <w:p w:rsidR="00310B81" w:rsidRPr="00692882" w:rsidRDefault="00EB3F39"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w:t>
            </w:r>
            <w:r w:rsidR="00310B81" w:rsidRPr="00692882">
              <w:rPr>
                <w:rFonts w:ascii="Century Gothic" w:hAnsi="Century Gothic"/>
                <w:b/>
                <w:bCs/>
                <w:color w:val="222A35" w:themeColor="text2" w:themeShade="80"/>
                <w:sz w:val="20"/>
                <w:szCs w:val="20"/>
              </w:rPr>
              <w:t>arental engagement</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Attainment, Progress, Basic skills</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Personal Development</w:t>
            </w:r>
          </w:p>
          <w:p w:rsidR="00310B81" w:rsidRPr="00692882" w:rsidRDefault="00310B81"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Leadership and Management</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Key stage markers and end points</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Intervention and provision for lowest 20%</w:t>
            </w:r>
          </w:p>
        </w:tc>
        <w:tc>
          <w:tcPr>
            <w:tcW w:w="2459" w:type="pct"/>
            <w:gridSpan w:val="7"/>
          </w:tcPr>
          <w:p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Pr="00692882">
              <w:rPr>
                <w:rFonts w:ascii="Century Gothic" w:hAnsi="Century Gothic"/>
                <w:b/>
                <w:bCs/>
                <w:color w:val="222A35" w:themeColor="text2" w:themeShade="80"/>
                <w:sz w:val="20"/>
                <w:szCs w:val="20"/>
              </w:rPr>
              <w:t>:</w:t>
            </w:r>
          </w:p>
          <w:p w:rsidR="00C12636" w:rsidRPr="00692882" w:rsidRDefault="00C12636" w:rsidP="00420E79">
            <w:pPr>
              <w:rPr>
                <w:rFonts w:ascii="Century Gothic" w:hAnsi="Century Gothic"/>
                <w:b/>
                <w:bCs/>
                <w:color w:val="222A35" w:themeColor="text2" w:themeShade="80"/>
                <w:sz w:val="20"/>
                <w:szCs w:val="20"/>
              </w:rPr>
            </w:pPr>
          </w:p>
          <w:p w:rsid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Outcomes for all </w:t>
            </w:r>
          </w:p>
          <w:p w:rsidR="008201A5" w:rsidRP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Teacher assessment techniques</w:t>
            </w:r>
          </w:p>
          <w:p w:rsidR="006C1C38" w:rsidRDefault="006C1C3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Assessment and retention of information over time</w:t>
            </w:r>
          </w:p>
          <w:p w:rsidR="00434EB7" w:rsidRDefault="00434EB7"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Adaptive and precision teaching approach</w:t>
            </w:r>
          </w:p>
          <w:p w:rsidR="001025C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Update all subject specific material time</w:t>
            </w:r>
          </w:p>
          <w:p w:rsidR="001025C8" w:rsidRPr="006C1C3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Identification of 1 subject specific development</w:t>
            </w:r>
          </w:p>
        </w:tc>
        <w:tc>
          <w:tcPr>
            <w:tcW w:w="666" w:type="pct"/>
            <w:gridSpan w:val="9"/>
          </w:tcPr>
          <w:p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rsidR="00D87FB0" w:rsidRPr="00692882" w:rsidRDefault="00D87FB0" w:rsidP="00420E79">
            <w:pPr>
              <w:rPr>
                <w:rFonts w:ascii="Century Gothic" w:hAnsi="Century Gothic"/>
                <w:b/>
                <w:bCs/>
                <w:color w:val="222A35" w:themeColor="text2" w:themeShade="80"/>
                <w:sz w:val="20"/>
                <w:szCs w:val="20"/>
              </w:rPr>
            </w:pPr>
          </w:p>
          <w:p w:rsidR="00310B81" w:rsidRPr="00692882" w:rsidRDefault="00310B81" w:rsidP="00420E79">
            <w:pPr>
              <w:rPr>
                <w:rFonts w:ascii="Century Gothic" w:hAnsi="Century Gothic"/>
                <w:b/>
                <w:bCs/>
                <w:color w:val="222A35" w:themeColor="text2" w:themeShade="80"/>
                <w:sz w:val="20"/>
                <w:szCs w:val="20"/>
              </w:rPr>
            </w:pPr>
          </w:p>
        </w:tc>
      </w:tr>
      <w:tr w:rsidR="00692882" w:rsidRPr="00692882" w:rsidTr="004A68A9">
        <w:trPr>
          <w:trHeight w:val="735"/>
        </w:trPr>
        <w:tc>
          <w:tcPr>
            <w:tcW w:w="804" w:type="pct"/>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6"/>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4"/>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983" w:type="pct"/>
            <w:gridSpan w:val="3"/>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43" w:type="pct"/>
            <w:gridSpan w:val="5"/>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23" w:type="pct"/>
            <w:gridSpan w:val="4"/>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rsidTr="00DA2C3B">
        <w:trPr>
          <w:trHeight w:val="735"/>
        </w:trPr>
        <w:tc>
          <w:tcPr>
            <w:tcW w:w="5000" w:type="pct"/>
            <w:gridSpan w:val="23"/>
            <w:shd w:val="clear" w:color="auto" w:fill="DEEAF6" w:themeFill="accent5" w:themeFillTint="33"/>
          </w:tcPr>
          <w:p w:rsidR="00DA2C3B" w:rsidRPr="006A5E7F" w:rsidRDefault="00DA2C3B" w:rsidP="00F874BA">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1</w:t>
            </w:r>
          </w:p>
          <w:p w:rsidR="00DA2C3B" w:rsidRDefault="00DA2C3B" w:rsidP="00C81DBE">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review, adapt and clearly define and plan for both short</w:t>
            </w:r>
            <w:r w:rsidR="009C4E28">
              <w:rPr>
                <w:rFonts w:asciiTheme="minorHAnsi" w:hAnsiTheme="minorHAnsi" w:cstheme="minorHAnsi"/>
                <w:b/>
                <w:bCs/>
                <w:color w:val="222A35" w:themeColor="text2" w:themeShade="80"/>
              </w:rPr>
              <w:t xml:space="preserve"> </w:t>
            </w:r>
            <w:r>
              <w:rPr>
                <w:rFonts w:asciiTheme="minorHAnsi" w:hAnsiTheme="minorHAnsi" w:cstheme="minorHAnsi"/>
                <w:b/>
                <w:bCs/>
                <w:color w:val="222A35" w:themeColor="text2" w:themeShade="80"/>
              </w:rPr>
              <w:t xml:space="preserve">and long-term recall and assessment approaches in </w:t>
            </w:r>
            <w:r w:rsidR="009C4E28">
              <w:rPr>
                <w:rFonts w:asciiTheme="minorHAnsi" w:hAnsiTheme="minorHAnsi" w:cstheme="minorHAnsi"/>
                <w:b/>
                <w:bCs/>
                <w:color w:val="222A35" w:themeColor="text2" w:themeShade="80"/>
              </w:rPr>
              <w:t xml:space="preserve">Art and Design </w:t>
            </w:r>
            <w:r>
              <w:rPr>
                <w:rFonts w:asciiTheme="minorHAnsi" w:hAnsiTheme="minorHAnsi" w:cstheme="minorHAnsi"/>
                <w:b/>
                <w:bCs/>
                <w:color w:val="222A35" w:themeColor="text2" w:themeShade="80"/>
              </w:rPr>
              <w:t xml:space="preserve">for each Year Group, including giving children opportunities to review prior learning from previous years. </w:t>
            </w:r>
            <w:r w:rsidR="009C4E28">
              <w:rPr>
                <w:rFonts w:asciiTheme="minorHAnsi" w:hAnsiTheme="minorHAnsi" w:cstheme="minorHAnsi"/>
                <w:b/>
                <w:bCs/>
                <w:color w:val="222A35" w:themeColor="text2" w:themeShade="80"/>
              </w:rPr>
              <w:t>T</w:t>
            </w:r>
            <w:r>
              <w:rPr>
                <w:rFonts w:asciiTheme="minorHAnsi" w:hAnsiTheme="minorHAnsi" w:cstheme="minorHAnsi"/>
                <w:b/>
                <w:bCs/>
                <w:color w:val="222A35" w:themeColor="text2" w:themeShade="80"/>
              </w:rPr>
              <w:t>his includes the development of “Digging for treasure” slips.</w:t>
            </w:r>
          </w:p>
          <w:p w:rsidR="00DA2C3B" w:rsidRPr="006A5E7F" w:rsidRDefault="00DA2C3B" w:rsidP="00C81DBE">
            <w:pPr>
              <w:rPr>
                <w:rFonts w:asciiTheme="minorHAnsi" w:hAnsiTheme="minorHAnsi" w:cstheme="minorHAnsi"/>
                <w:b/>
                <w:bCs/>
                <w:color w:val="222A35" w:themeColor="text2" w:themeShade="80"/>
              </w:rPr>
            </w:pPr>
          </w:p>
        </w:tc>
      </w:tr>
      <w:tr w:rsidR="001545A6" w:rsidRPr="00692882" w:rsidTr="007A0E87">
        <w:trPr>
          <w:trHeight w:val="2930"/>
        </w:trPr>
        <w:tc>
          <w:tcPr>
            <w:tcW w:w="804" w:type="pct"/>
            <w:shd w:val="clear" w:color="auto" w:fill="auto"/>
          </w:tcPr>
          <w:p w:rsidR="001545A6" w:rsidRPr="001D2B71" w:rsidRDefault="00324243" w:rsidP="003B7ABA">
            <w:pPr>
              <w:rPr>
                <w:rFonts w:asciiTheme="minorHAnsi" w:hAnsiTheme="minorHAnsi" w:cstheme="minorHAnsi"/>
                <w:color w:val="222A35" w:themeColor="text2" w:themeShade="80"/>
              </w:rPr>
            </w:pPr>
            <w:r>
              <w:rPr>
                <w:rFonts w:asciiTheme="minorHAnsi" w:hAnsiTheme="minorHAnsi" w:cstheme="minorHAnsi"/>
                <w:color w:val="222A35" w:themeColor="text2" w:themeShade="80"/>
              </w:rPr>
              <w:t>To r</w:t>
            </w:r>
            <w:r w:rsidR="001545A6" w:rsidRPr="003B7ABA">
              <w:rPr>
                <w:rFonts w:asciiTheme="minorHAnsi" w:hAnsiTheme="minorHAnsi" w:cstheme="minorHAnsi"/>
                <w:color w:val="222A35" w:themeColor="text2" w:themeShade="80"/>
              </w:rPr>
              <w:t>ecall</w:t>
            </w:r>
            <w:r>
              <w:rPr>
                <w:rFonts w:asciiTheme="minorHAnsi" w:hAnsiTheme="minorHAnsi" w:cstheme="minorHAnsi"/>
                <w:color w:val="222A35" w:themeColor="text2" w:themeShade="80"/>
              </w:rPr>
              <w:t xml:space="preserve"> prior learning in Art and Design over a period of</w:t>
            </w:r>
            <w:r w:rsidR="001545A6" w:rsidRPr="003B7ABA">
              <w:rPr>
                <w:rFonts w:asciiTheme="minorHAnsi" w:hAnsiTheme="minorHAnsi" w:cstheme="minorHAnsi"/>
                <w:color w:val="222A35" w:themeColor="text2" w:themeShade="80"/>
              </w:rPr>
              <w:t xml:space="preserve"> time</w:t>
            </w:r>
            <w:r>
              <w:rPr>
                <w:rFonts w:asciiTheme="minorHAnsi" w:hAnsiTheme="minorHAnsi" w:cstheme="minorHAnsi"/>
                <w:color w:val="222A35" w:themeColor="text2" w:themeShade="80"/>
              </w:rPr>
              <w:t xml:space="preserve"> </w:t>
            </w:r>
            <w:r w:rsidR="001545A6" w:rsidRPr="003B7ABA">
              <w:rPr>
                <w:rFonts w:asciiTheme="minorHAnsi" w:hAnsiTheme="minorHAnsi" w:cstheme="minorHAnsi"/>
                <w:color w:val="222A35" w:themeColor="text2" w:themeShade="80"/>
              </w:rPr>
              <w:tab/>
            </w:r>
            <w:r w:rsidR="001545A6" w:rsidRPr="003B7ABA">
              <w:rPr>
                <w:rFonts w:asciiTheme="minorHAnsi" w:hAnsiTheme="minorHAnsi" w:cstheme="minorHAnsi"/>
                <w:color w:val="222A35" w:themeColor="text2" w:themeShade="80"/>
              </w:rPr>
              <w:tab/>
            </w:r>
            <w:r w:rsidR="001545A6" w:rsidRPr="003B7ABA">
              <w:rPr>
                <w:rFonts w:asciiTheme="minorHAnsi" w:hAnsiTheme="minorHAnsi" w:cstheme="minorHAnsi"/>
                <w:color w:val="222A35" w:themeColor="text2" w:themeShade="80"/>
              </w:rPr>
              <w:tab/>
            </w:r>
            <w:r w:rsidR="001545A6" w:rsidRPr="003B7ABA">
              <w:rPr>
                <w:rFonts w:asciiTheme="minorHAnsi" w:hAnsiTheme="minorHAnsi" w:cstheme="minorHAnsi"/>
                <w:color w:val="222A35" w:themeColor="text2" w:themeShade="80"/>
              </w:rPr>
              <w:tab/>
            </w:r>
          </w:p>
          <w:p w:rsidR="001545A6" w:rsidRPr="001D2B71" w:rsidRDefault="001545A6" w:rsidP="006F32F0">
            <w:pPr>
              <w:rPr>
                <w:rFonts w:asciiTheme="minorHAnsi" w:hAnsiTheme="minorHAnsi" w:cstheme="minorHAnsi"/>
                <w:color w:val="222A35" w:themeColor="text2" w:themeShade="80"/>
              </w:rPr>
            </w:pPr>
          </w:p>
        </w:tc>
        <w:tc>
          <w:tcPr>
            <w:tcW w:w="1068" w:type="pct"/>
            <w:gridSpan w:val="5"/>
            <w:shd w:val="clear" w:color="auto" w:fill="auto"/>
          </w:tcPr>
          <w:p w:rsidR="001545A6" w:rsidRPr="003B7ABA"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Design and produce “Digging for Treasure” recall questions</w:t>
            </w:r>
          </w:p>
          <w:p w:rsidR="001545A6" w:rsidRPr="003B7ABA"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Carry out work scrutiny to ensure completion</w:t>
            </w:r>
          </w:p>
          <w:p w:rsidR="001545A6"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Analyse completed tasks to identify areas where teaching requires more depth or children require review</w:t>
            </w:r>
          </w:p>
          <w:p w:rsidR="001545A6" w:rsidRPr="001D2B71" w:rsidRDefault="001545A6" w:rsidP="003B7ABA">
            <w:pPr>
              <w:rPr>
                <w:rFonts w:asciiTheme="minorHAnsi" w:hAnsiTheme="minorHAnsi" w:cstheme="minorHAnsi"/>
                <w:color w:val="222A35" w:themeColor="text2" w:themeShade="80"/>
              </w:rPr>
            </w:pPr>
            <w:r w:rsidRPr="001D2B71">
              <w:rPr>
                <w:rFonts w:asciiTheme="minorHAnsi" w:hAnsiTheme="minorHAnsi" w:cstheme="minorHAnsi"/>
                <w:color w:val="222A35" w:themeColor="text2" w:themeShade="80"/>
              </w:rPr>
              <w:t xml:space="preserve">Review long term curriculum map </w:t>
            </w:r>
            <w:r>
              <w:rPr>
                <w:rFonts w:asciiTheme="minorHAnsi" w:hAnsiTheme="minorHAnsi" w:cstheme="minorHAnsi"/>
                <w:color w:val="222A35" w:themeColor="text2" w:themeShade="80"/>
              </w:rPr>
              <w:t>to ensure appropriate organisation of substantive knowledge to aid ongoing improvements in recall</w:t>
            </w:r>
          </w:p>
        </w:tc>
        <w:tc>
          <w:tcPr>
            <w:tcW w:w="1479" w:type="pct"/>
            <w:gridSpan w:val="5"/>
            <w:shd w:val="clear" w:color="auto" w:fill="auto"/>
          </w:tcPr>
          <w:p w:rsidR="001545A6" w:rsidRPr="00CE7AF1" w:rsidRDefault="001545A6" w:rsidP="006F32F0">
            <w:pPr>
              <w:rPr>
                <w:rFonts w:asciiTheme="minorHAnsi" w:hAnsiTheme="minorHAnsi" w:cstheme="minorHAnsi"/>
                <w:bCs/>
                <w:color w:val="222A35" w:themeColor="text2" w:themeShade="80"/>
              </w:rPr>
            </w:pPr>
            <w:r w:rsidRPr="00CE7AF1">
              <w:rPr>
                <w:rFonts w:asciiTheme="minorHAnsi" w:hAnsiTheme="minorHAnsi" w:cstheme="minorHAnsi"/>
                <w:bCs/>
                <w:color w:val="222A35" w:themeColor="text2" w:themeShade="80"/>
              </w:rPr>
              <w:t>Children are able to recall prior knowledge and use this knowledge as a secure foundation for further learning</w:t>
            </w:r>
          </w:p>
        </w:tc>
        <w:tc>
          <w:tcPr>
            <w:tcW w:w="983" w:type="pct"/>
            <w:gridSpan w:val="3"/>
            <w:shd w:val="clear" w:color="auto" w:fill="auto"/>
          </w:tcPr>
          <w:p w:rsidR="001545A6" w:rsidRPr="00451237" w:rsidRDefault="00451237" w:rsidP="006F32F0">
            <w:pPr>
              <w:rPr>
                <w:rFonts w:asciiTheme="minorHAnsi" w:hAnsiTheme="minorHAnsi" w:cstheme="minorHAnsi"/>
                <w:bCs/>
                <w:color w:val="222A35" w:themeColor="text2" w:themeShade="80"/>
              </w:rPr>
            </w:pPr>
            <w:r w:rsidRPr="00451237">
              <w:rPr>
                <w:rFonts w:asciiTheme="minorHAnsi" w:hAnsiTheme="minorHAnsi" w:cstheme="minorHAnsi"/>
                <w:bCs/>
                <w:color w:val="222A35" w:themeColor="text2" w:themeShade="80"/>
              </w:rPr>
              <w:t>Use of digging for treasure in books KS2</w:t>
            </w:r>
          </w:p>
          <w:p w:rsidR="00451237" w:rsidRDefault="00451237" w:rsidP="006F32F0">
            <w:pPr>
              <w:rPr>
                <w:rFonts w:asciiTheme="minorHAnsi" w:hAnsiTheme="minorHAnsi" w:cstheme="minorHAnsi"/>
                <w:b/>
                <w:bCs/>
                <w:color w:val="222A35" w:themeColor="text2" w:themeShade="80"/>
              </w:rPr>
            </w:pPr>
            <w:r w:rsidRPr="00451237">
              <w:rPr>
                <w:rFonts w:asciiTheme="minorHAnsi" w:hAnsiTheme="minorHAnsi" w:cstheme="minorHAnsi"/>
                <w:bCs/>
                <w:color w:val="222A35" w:themeColor="text2" w:themeShade="80"/>
              </w:rPr>
              <w:t>Drop ins to ensure KS1 are using this verbally each half term.</w:t>
            </w:r>
            <w:r>
              <w:rPr>
                <w:rFonts w:asciiTheme="minorHAnsi" w:hAnsiTheme="minorHAnsi" w:cstheme="minorHAnsi"/>
                <w:b/>
                <w:bCs/>
                <w:color w:val="222A35" w:themeColor="text2" w:themeShade="80"/>
              </w:rPr>
              <w:t xml:space="preserve"> </w:t>
            </w:r>
          </w:p>
        </w:tc>
        <w:tc>
          <w:tcPr>
            <w:tcW w:w="548" w:type="pct"/>
            <w:gridSpan w:val="6"/>
            <w:shd w:val="clear" w:color="auto" w:fill="auto"/>
          </w:tcPr>
          <w:p w:rsidR="001545A6"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Ongoing </w:t>
            </w:r>
          </w:p>
        </w:tc>
        <w:tc>
          <w:tcPr>
            <w:tcW w:w="118" w:type="pct"/>
            <w:gridSpan w:val="3"/>
            <w:shd w:val="clear" w:color="auto" w:fill="auto"/>
          </w:tcPr>
          <w:p w:rsidR="001545A6" w:rsidRDefault="001545A6"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3"/>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2</w:t>
            </w:r>
          </w:p>
          <w:p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To model, monitor and support the use </w:t>
            </w:r>
            <w:r w:rsidR="009C4E28">
              <w:rPr>
                <w:rFonts w:asciiTheme="minorHAnsi" w:hAnsiTheme="minorHAnsi" w:cstheme="minorHAnsi"/>
                <w:b/>
                <w:bCs/>
                <w:color w:val="222A35" w:themeColor="text2" w:themeShade="80"/>
              </w:rPr>
              <w:t xml:space="preserve">of </w:t>
            </w:r>
            <w:r>
              <w:rPr>
                <w:rFonts w:asciiTheme="minorHAnsi" w:hAnsiTheme="minorHAnsi" w:cstheme="minorHAnsi"/>
                <w:b/>
                <w:bCs/>
                <w:color w:val="222A35" w:themeColor="text2" w:themeShade="80"/>
              </w:rPr>
              <w:t>adaptive teaching approaches in your subject to ensure that all children have equitable access to learning.  This should include physical adaptations, alternative approaches to recording and support for those children who find task management, processing and executive function more difficult.</w:t>
            </w:r>
          </w:p>
        </w:tc>
      </w:tr>
      <w:tr w:rsidR="006F32F0" w:rsidRPr="00692882" w:rsidTr="008D6CC0">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lastRenderedPageBreak/>
              <w:t>Use work scrutiny to analyse current levels of adaptation</w:t>
            </w:r>
            <w:r w:rsidR="00451237">
              <w:rPr>
                <w:rFonts w:asciiTheme="minorHAnsi" w:hAnsiTheme="minorHAnsi" w:cstheme="minorHAnsi"/>
                <w:color w:val="222A35" w:themeColor="text2" w:themeShade="80"/>
              </w:rPr>
              <w:t xml:space="preserve"> / consistency in books. </w:t>
            </w:r>
          </w:p>
        </w:tc>
        <w:tc>
          <w:tcPr>
            <w:tcW w:w="1035" w:type="pct"/>
            <w:gridSpan w:val="3"/>
            <w:shd w:val="clear" w:color="auto" w:fill="auto"/>
          </w:tcPr>
          <w:p w:rsidR="00451237"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 Use S.L time to carry out work scrutiny</w:t>
            </w:r>
            <w:r w:rsidR="00451237">
              <w:rPr>
                <w:rFonts w:asciiTheme="minorHAnsi" w:hAnsiTheme="minorHAnsi" w:cstheme="minorHAnsi"/>
                <w:color w:val="222A35" w:themeColor="text2" w:themeShade="80"/>
              </w:rPr>
              <w:t xml:space="preserve"> to ensure there is consistency in books throughout the school. </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Observe levels of adaptation in class.</w:t>
            </w:r>
          </w:p>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finding to support development of a staff training session</w:t>
            </w:r>
          </w:p>
        </w:tc>
        <w:tc>
          <w:tcPr>
            <w:tcW w:w="1531" w:type="pct"/>
            <w:gridSpan w:val="8"/>
            <w:shd w:val="clear" w:color="auto" w:fill="auto"/>
          </w:tcPr>
          <w:p w:rsidR="006F32F0" w:rsidRPr="00E825B5" w:rsidRDefault="006F32F0" w:rsidP="006F32F0">
            <w:pPr>
              <w:rPr>
                <w:rFonts w:asciiTheme="minorHAnsi" w:hAnsiTheme="minorHAnsi" w:cstheme="minorHAnsi"/>
                <w:bCs/>
                <w:color w:val="222A35" w:themeColor="text2" w:themeShade="80"/>
              </w:rPr>
            </w:pPr>
            <w:r w:rsidRPr="00E825B5">
              <w:rPr>
                <w:rFonts w:asciiTheme="minorHAnsi" w:hAnsiTheme="minorHAnsi" w:cstheme="minorHAnsi"/>
                <w:bCs/>
                <w:color w:val="222A35" w:themeColor="text2" w:themeShade="80"/>
              </w:rPr>
              <w:t>Work Scrutiny evidences appropriate adaptation for all children requiring an additional layer of classroom access/support</w:t>
            </w:r>
          </w:p>
        </w:tc>
        <w:tc>
          <w:tcPr>
            <w:tcW w:w="959" w:type="pct"/>
            <w:shd w:val="clear" w:color="auto" w:fill="auto"/>
          </w:tcPr>
          <w:p w:rsidR="006F32F0" w:rsidRDefault="00451237"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Adapted tasks evident in books </w:t>
            </w:r>
          </w:p>
          <w:p w:rsidR="00451237" w:rsidRDefault="00451237"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Use of word banks</w:t>
            </w:r>
          </w:p>
          <w:p w:rsidR="00451237" w:rsidRDefault="00451237"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Different colour paper </w:t>
            </w:r>
          </w:p>
          <w:p w:rsidR="00451237" w:rsidRDefault="00451237" w:rsidP="006F32F0">
            <w:pPr>
              <w:rPr>
                <w:rFonts w:asciiTheme="minorHAnsi" w:hAnsiTheme="minorHAnsi" w:cstheme="minorHAnsi"/>
                <w:bCs/>
                <w:color w:val="222A35" w:themeColor="text2" w:themeShade="80"/>
              </w:rPr>
            </w:pPr>
            <w:proofErr w:type="spellStart"/>
            <w:r>
              <w:rPr>
                <w:rFonts w:asciiTheme="minorHAnsi" w:hAnsiTheme="minorHAnsi" w:cstheme="minorHAnsi"/>
                <w:bCs/>
                <w:color w:val="222A35" w:themeColor="text2" w:themeShade="80"/>
              </w:rPr>
              <w:t>Ipads</w:t>
            </w:r>
            <w:proofErr w:type="spellEnd"/>
            <w:r>
              <w:rPr>
                <w:rFonts w:asciiTheme="minorHAnsi" w:hAnsiTheme="minorHAnsi" w:cstheme="minorHAnsi"/>
                <w:bCs/>
                <w:color w:val="222A35" w:themeColor="text2" w:themeShade="80"/>
              </w:rPr>
              <w:t xml:space="preserve"> </w:t>
            </w:r>
          </w:p>
          <w:p w:rsidR="00451237" w:rsidRPr="00E825B5" w:rsidRDefault="00451237" w:rsidP="006F32F0">
            <w:pPr>
              <w:rPr>
                <w:rFonts w:asciiTheme="minorHAnsi" w:hAnsiTheme="minorHAnsi" w:cstheme="minorHAnsi"/>
                <w:bCs/>
                <w:color w:val="222A35" w:themeColor="text2" w:themeShade="80"/>
              </w:rPr>
            </w:pPr>
          </w:p>
        </w:tc>
        <w:tc>
          <w:tcPr>
            <w:tcW w:w="562" w:type="pct"/>
            <w:gridSpan w:val="9"/>
            <w:shd w:val="clear" w:color="auto" w:fill="auto"/>
          </w:tcPr>
          <w:p w:rsidR="006F32F0" w:rsidRPr="00E825B5" w:rsidRDefault="00451237"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ongoing</w:t>
            </w:r>
          </w:p>
        </w:tc>
        <w:tc>
          <w:tcPr>
            <w:tcW w:w="109" w:type="pct"/>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3"/>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3</w:t>
            </w:r>
            <w:r>
              <w:rPr>
                <w:rFonts w:asciiTheme="minorHAnsi" w:hAnsiTheme="minorHAnsi" w:cstheme="minorHAnsi"/>
                <w:b/>
                <w:color w:val="222A35" w:themeColor="text2" w:themeShade="80"/>
              </w:rPr>
              <w:t xml:space="preserve"> To ensure Teacher Assessment is accurate and approaches are consistent across all year groups</w:t>
            </w:r>
          </w:p>
          <w:p w:rsidR="006F32F0" w:rsidRPr="006A5E7F" w:rsidRDefault="006F32F0" w:rsidP="006F32F0">
            <w:pPr>
              <w:rPr>
                <w:rFonts w:asciiTheme="minorHAnsi" w:hAnsiTheme="minorHAnsi" w:cstheme="minorHAnsi"/>
                <w:b/>
                <w:bCs/>
                <w:color w:val="222A35" w:themeColor="text2" w:themeShade="80"/>
              </w:rPr>
            </w:pPr>
          </w:p>
        </w:tc>
      </w:tr>
      <w:tr w:rsidR="006F32F0" w:rsidRPr="00692882" w:rsidTr="00352A42">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Create accurate assessment criteria</w:t>
            </w:r>
            <w:r w:rsidR="00451237">
              <w:rPr>
                <w:rFonts w:asciiTheme="minorHAnsi" w:hAnsiTheme="minorHAnsi" w:cstheme="minorHAnsi"/>
                <w:color w:val="222A35" w:themeColor="text2" w:themeShade="80"/>
              </w:rPr>
              <w:t xml:space="preserve"> using assessment ladders. </w:t>
            </w:r>
          </w:p>
        </w:tc>
        <w:tc>
          <w:tcPr>
            <w:tcW w:w="1039" w:type="pct"/>
            <w:gridSpan w:val="4"/>
            <w:shd w:val="clear" w:color="auto" w:fill="auto"/>
          </w:tcPr>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Audit current practise</w:t>
            </w:r>
          </w:p>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Discuss and decide upon next steps</w:t>
            </w:r>
          </w:p>
          <w:p w:rsidR="006F32F0"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Ensure consistency</w:t>
            </w:r>
          </w:p>
          <w:p w:rsidR="006F32F0" w:rsidRPr="00432C8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Create agreed assessment criteria</w:t>
            </w:r>
          </w:p>
        </w:tc>
        <w:tc>
          <w:tcPr>
            <w:tcW w:w="1497" w:type="pct"/>
            <w:gridSpan w:val="5"/>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Useful and consistent assessment criteria are used by all teachers to inform judgements</w:t>
            </w:r>
          </w:p>
        </w:tc>
        <w:tc>
          <w:tcPr>
            <w:tcW w:w="989" w:type="pct"/>
            <w:gridSpan w:val="3"/>
            <w:shd w:val="clear" w:color="auto" w:fill="auto"/>
          </w:tcPr>
          <w:p w:rsidR="00451237" w:rsidRPr="00451237" w:rsidRDefault="00451237" w:rsidP="006F32F0">
            <w:pPr>
              <w:rPr>
                <w:rFonts w:asciiTheme="minorHAnsi" w:hAnsiTheme="minorHAnsi" w:cstheme="minorHAnsi"/>
                <w:bCs/>
                <w:color w:val="222A35" w:themeColor="text2" w:themeShade="80"/>
              </w:rPr>
            </w:pPr>
            <w:r w:rsidRPr="00451237">
              <w:rPr>
                <w:rFonts w:asciiTheme="minorHAnsi" w:hAnsiTheme="minorHAnsi" w:cstheme="minorHAnsi"/>
                <w:bCs/>
                <w:color w:val="222A35" w:themeColor="text2" w:themeShade="80"/>
              </w:rPr>
              <w:t xml:space="preserve">Assessment ladders in books throughout KS1/KS2 and are up to date. </w:t>
            </w:r>
          </w:p>
        </w:tc>
        <w:tc>
          <w:tcPr>
            <w:tcW w:w="557" w:type="pct"/>
            <w:gridSpan w:val="8"/>
            <w:shd w:val="clear" w:color="auto" w:fill="auto"/>
          </w:tcPr>
          <w:p w:rsidR="006F32F0"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Autumn term </w:t>
            </w:r>
          </w:p>
        </w:tc>
        <w:tc>
          <w:tcPr>
            <w:tcW w:w="114"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352A42">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Use ongoing assessment data to interrogate unusual trends or dips in year group outcomes</w:t>
            </w:r>
          </w:p>
        </w:tc>
        <w:tc>
          <w:tcPr>
            <w:tcW w:w="1039" w:type="pct"/>
            <w:gridSpan w:val="4"/>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Termly interrogation of data from Insight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One to one </w:t>
            </w:r>
            <w:r w:rsidR="00136F82" w:rsidRPr="00170FF2">
              <w:rPr>
                <w:rFonts w:asciiTheme="minorHAnsi" w:hAnsiTheme="minorHAnsi" w:cstheme="minorHAnsi"/>
                <w:bCs/>
                <w:color w:val="222A35" w:themeColor="text2" w:themeShade="80"/>
              </w:rPr>
              <w:t>discussion</w:t>
            </w:r>
            <w:r w:rsidRPr="00170FF2">
              <w:rPr>
                <w:rFonts w:asciiTheme="minorHAnsi" w:hAnsiTheme="minorHAnsi" w:cstheme="minorHAnsi"/>
                <w:bCs/>
                <w:color w:val="222A35" w:themeColor="text2" w:themeShade="80"/>
              </w:rPr>
              <w:t xml:space="preserve"> with staff in light of identified queries</w:t>
            </w:r>
            <w:r>
              <w:rPr>
                <w:rFonts w:asciiTheme="minorHAnsi" w:hAnsiTheme="minorHAnsi" w:cstheme="minorHAnsi"/>
                <w:bCs/>
                <w:color w:val="222A35" w:themeColor="text2" w:themeShade="80"/>
              </w:rPr>
              <w: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Review of teacher judgements</w:t>
            </w:r>
          </w:p>
          <w:p w:rsidR="006F32F0" w:rsidRPr="00170FF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overview evidences active response to data. </w:t>
            </w:r>
          </w:p>
          <w:p w:rsidR="006F32F0" w:rsidRPr="00170FF2" w:rsidRDefault="006F32F0" w:rsidP="006F32F0">
            <w:pPr>
              <w:rPr>
                <w:rFonts w:asciiTheme="minorHAnsi" w:hAnsiTheme="minorHAnsi" w:cstheme="minorHAnsi"/>
                <w:bCs/>
                <w:color w:val="222A35" w:themeColor="text2" w:themeShade="80"/>
              </w:rPr>
            </w:pPr>
          </w:p>
        </w:tc>
        <w:tc>
          <w:tcPr>
            <w:tcW w:w="1497" w:type="pct"/>
            <w:gridSpan w:val="5"/>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Assessment information is accurate and can be relied upon to accurately identify those children who require an additional response</w:t>
            </w:r>
          </w:p>
        </w:tc>
        <w:tc>
          <w:tcPr>
            <w:tcW w:w="989" w:type="pct"/>
            <w:gridSpan w:val="3"/>
            <w:shd w:val="clear" w:color="auto" w:fill="auto"/>
          </w:tcPr>
          <w:p w:rsidR="006F32F0" w:rsidRPr="00D23BAB" w:rsidRDefault="00451237"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Subject leader overview </w:t>
            </w:r>
          </w:p>
          <w:p w:rsidR="00451237" w:rsidRPr="00D23BAB" w:rsidRDefault="00451237"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Insight tracking </w:t>
            </w:r>
          </w:p>
          <w:p w:rsidR="00451237"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Drop ins </w:t>
            </w:r>
          </w:p>
          <w:p w:rsidR="00D23BAB"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Staff meetings </w:t>
            </w:r>
          </w:p>
          <w:p w:rsidR="00D23BAB"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Professional conversations with class teacher. </w:t>
            </w:r>
          </w:p>
          <w:p w:rsidR="00D23BAB" w:rsidRPr="006A5E7F" w:rsidRDefault="00D23BAB" w:rsidP="006F32F0">
            <w:pPr>
              <w:rPr>
                <w:rFonts w:asciiTheme="minorHAnsi" w:hAnsiTheme="minorHAnsi" w:cstheme="minorHAnsi"/>
                <w:b/>
                <w:bCs/>
                <w:color w:val="222A35" w:themeColor="text2" w:themeShade="80"/>
              </w:rPr>
            </w:pPr>
          </w:p>
        </w:tc>
        <w:tc>
          <w:tcPr>
            <w:tcW w:w="557" w:type="pct"/>
            <w:gridSpan w:val="8"/>
            <w:shd w:val="clear" w:color="auto" w:fill="auto"/>
          </w:tcPr>
          <w:p w:rsidR="006F32F0"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Ongoing </w:t>
            </w:r>
          </w:p>
        </w:tc>
        <w:tc>
          <w:tcPr>
            <w:tcW w:w="114"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352A42">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Take part in cross school moderation activities and share learning with wider staff team</w:t>
            </w:r>
          </w:p>
        </w:tc>
        <w:tc>
          <w:tcPr>
            <w:tcW w:w="1039" w:type="pct"/>
            <w:gridSpan w:val="4"/>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Co-ordinate staff attendance at moderation events</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Support staff to share findings and to adapt practise.</w:t>
            </w:r>
          </w:p>
          <w:p w:rsidR="00324243" w:rsidRDefault="00324243" w:rsidP="006F32F0">
            <w:pPr>
              <w:rPr>
                <w:rFonts w:asciiTheme="minorHAnsi" w:hAnsiTheme="minorHAnsi" w:cstheme="minorHAnsi"/>
                <w:bCs/>
                <w:color w:val="222A35" w:themeColor="text2" w:themeShade="80"/>
              </w:rPr>
            </w:pPr>
          </w:p>
          <w:p w:rsidR="00324243" w:rsidRDefault="00324243" w:rsidP="006F32F0">
            <w:pPr>
              <w:rPr>
                <w:rFonts w:asciiTheme="minorHAnsi" w:hAnsiTheme="minorHAnsi" w:cstheme="minorHAnsi"/>
                <w:bCs/>
                <w:color w:val="222A35" w:themeColor="text2" w:themeShade="80"/>
              </w:rPr>
            </w:pPr>
          </w:p>
          <w:p w:rsidR="00324243" w:rsidRDefault="00324243" w:rsidP="006F32F0">
            <w:pPr>
              <w:rPr>
                <w:rFonts w:asciiTheme="minorHAnsi" w:hAnsiTheme="minorHAnsi" w:cstheme="minorHAnsi"/>
                <w:bCs/>
                <w:color w:val="222A35" w:themeColor="text2" w:themeShade="80"/>
              </w:rPr>
            </w:pPr>
            <w:bookmarkStart w:id="0" w:name="_GoBack"/>
            <w:bookmarkEnd w:id="0"/>
          </w:p>
          <w:p w:rsidR="006F32F0" w:rsidRPr="00432C82" w:rsidRDefault="006F32F0" w:rsidP="006F32F0">
            <w:pPr>
              <w:rPr>
                <w:rFonts w:asciiTheme="minorHAnsi" w:hAnsiTheme="minorHAnsi" w:cstheme="minorHAnsi"/>
                <w:bCs/>
                <w:color w:val="222A35" w:themeColor="text2" w:themeShade="80"/>
              </w:rPr>
            </w:pPr>
          </w:p>
        </w:tc>
        <w:tc>
          <w:tcPr>
            <w:tcW w:w="1497" w:type="pct"/>
            <w:gridSpan w:val="5"/>
            <w:shd w:val="clear" w:color="auto" w:fill="auto"/>
          </w:tcPr>
          <w:p w:rsidR="006F32F0" w:rsidRPr="002F0E7E" w:rsidRDefault="006F32F0" w:rsidP="006F32F0">
            <w:pPr>
              <w:rPr>
                <w:rFonts w:asciiTheme="minorHAnsi" w:hAnsiTheme="minorHAnsi" w:cstheme="minorHAnsi"/>
                <w:bCs/>
                <w:color w:val="222A35" w:themeColor="text2" w:themeShade="80"/>
              </w:rPr>
            </w:pPr>
            <w:r w:rsidRPr="002F0E7E">
              <w:rPr>
                <w:rFonts w:asciiTheme="minorHAnsi" w:hAnsiTheme="minorHAnsi" w:cstheme="minorHAnsi"/>
                <w:bCs/>
                <w:color w:val="222A35" w:themeColor="text2" w:themeShade="80"/>
              </w:rPr>
              <w:t>Increase</w:t>
            </w:r>
            <w:r w:rsidR="009C4E28">
              <w:rPr>
                <w:rFonts w:asciiTheme="minorHAnsi" w:hAnsiTheme="minorHAnsi" w:cstheme="minorHAnsi"/>
                <w:bCs/>
                <w:color w:val="222A35" w:themeColor="text2" w:themeShade="80"/>
              </w:rPr>
              <w:t xml:space="preserve"> s</w:t>
            </w:r>
            <w:r w:rsidRPr="002F0E7E">
              <w:rPr>
                <w:rFonts w:asciiTheme="minorHAnsi" w:hAnsiTheme="minorHAnsi" w:cstheme="minorHAnsi"/>
                <w:bCs/>
                <w:color w:val="222A35" w:themeColor="text2" w:themeShade="80"/>
              </w:rPr>
              <w:t>taff confidence in own judgements</w:t>
            </w:r>
          </w:p>
        </w:tc>
        <w:tc>
          <w:tcPr>
            <w:tcW w:w="989" w:type="pct"/>
            <w:gridSpan w:val="3"/>
            <w:shd w:val="clear" w:color="auto" w:fill="auto"/>
          </w:tcPr>
          <w:p w:rsidR="006F32F0" w:rsidRPr="00451237" w:rsidRDefault="00451237" w:rsidP="006F32F0">
            <w:pPr>
              <w:rPr>
                <w:rFonts w:asciiTheme="minorHAnsi" w:hAnsiTheme="minorHAnsi" w:cstheme="minorHAnsi"/>
                <w:bCs/>
                <w:color w:val="222A35" w:themeColor="text2" w:themeShade="80"/>
              </w:rPr>
            </w:pPr>
            <w:r w:rsidRPr="00451237">
              <w:rPr>
                <w:rFonts w:asciiTheme="minorHAnsi" w:hAnsiTheme="minorHAnsi" w:cstheme="minorHAnsi"/>
                <w:bCs/>
                <w:color w:val="222A35" w:themeColor="text2" w:themeShade="80"/>
              </w:rPr>
              <w:t xml:space="preserve">Selection of books rec – </w:t>
            </w:r>
            <w:proofErr w:type="spellStart"/>
            <w:r w:rsidRPr="00451237">
              <w:rPr>
                <w:rFonts w:asciiTheme="minorHAnsi" w:hAnsiTheme="minorHAnsi" w:cstheme="minorHAnsi"/>
                <w:bCs/>
                <w:color w:val="222A35" w:themeColor="text2" w:themeShade="80"/>
              </w:rPr>
              <w:t>yr</w:t>
            </w:r>
            <w:proofErr w:type="spellEnd"/>
            <w:r w:rsidRPr="00451237">
              <w:rPr>
                <w:rFonts w:asciiTheme="minorHAnsi" w:hAnsiTheme="minorHAnsi" w:cstheme="minorHAnsi"/>
                <w:bCs/>
                <w:color w:val="222A35" w:themeColor="text2" w:themeShade="80"/>
              </w:rPr>
              <w:t xml:space="preserve"> 6. </w:t>
            </w:r>
          </w:p>
          <w:p w:rsidR="00451237" w:rsidRPr="00451237" w:rsidRDefault="00451237" w:rsidP="006F32F0">
            <w:pPr>
              <w:rPr>
                <w:rFonts w:asciiTheme="minorHAnsi" w:hAnsiTheme="minorHAnsi" w:cstheme="minorHAnsi"/>
                <w:bCs/>
                <w:color w:val="222A35" w:themeColor="text2" w:themeShade="80"/>
              </w:rPr>
            </w:pPr>
            <w:r w:rsidRPr="00451237">
              <w:rPr>
                <w:rFonts w:asciiTheme="minorHAnsi" w:hAnsiTheme="minorHAnsi" w:cstheme="minorHAnsi"/>
                <w:bCs/>
                <w:color w:val="222A35" w:themeColor="text2" w:themeShade="80"/>
              </w:rPr>
              <w:t xml:space="preserve">Professional conversations </w:t>
            </w:r>
          </w:p>
          <w:p w:rsidR="00451237" w:rsidRPr="00451237" w:rsidRDefault="00451237" w:rsidP="006F32F0">
            <w:pPr>
              <w:rPr>
                <w:rFonts w:asciiTheme="minorHAnsi" w:hAnsiTheme="minorHAnsi" w:cstheme="minorHAnsi"/>
                <w:bCs/>
                <w:color w:val="222A35" w:themeColor="text2" w:themeShade="80"/>
              </w:rPr>
            </w:pPr>
            <w:r w:rsidRPr="00451237">
              <w:rPr>
                <w:rFonts w:asciiTheme="minorHAnsi" w:hAnsiTheme="minorHAnsi" w:cstheme="minorHAnsi"/>
                <w:bCs/>
                <w:color w:val="222A35" w:themeColor="text2" w:themeShade="80"/>
              </w:rPr>
              <w:t xml:space="preserve">Use of IPAD to take photos. </w:t>
            </w:r>
          </w:p>
        </w:tc>
        <w:tc>
          <w:tcPr>
            <w:tcW w:w="557" w:type="pct"/>
            <w:gridSpan w:val="8"/>
            <w:shd w:val="clear" w:color="auto" w:fill="auto"/>
          </w:tcPr>
          <w:p w:rsidR="006F32F0" w:rsidRPr="00451237" w:rsidRDefault="00451237" w:rsidP="006F32F0">
            <w:pPr>
              <w:rPr>
                <w:rFonts w:asciiTheme="minorHAnsi" w:hAnsiTheme="minorHAnsi" w:cstheme="minorHAnsi"/>
                <w:bCs/>
                <w:color w:val="222A35" w:themeColor="text2" w:themeShade="80"/>
              </w:rPr>
            </w:pPr>
            <w:r w:rsidRPr="00451237">
              <w:rPr>
                <w:rFonts w:asciiTheme="minorHAnsi" w:hAnsiTheme="minorHAnsi" w:cstheme="minorHAnsi"/>
                <w:bCs/>
                <w:color w:val="222A35" w:themeColor="text2" w:themeShade="80"/>
              </w:rPr>
              <w:t xml:space="preserve">Spring term </w:t>
            </w:r>
          </w:p>
        </w:tc>
        <w:tc>
          <w:tcPr>
            <w:tcW w:w="114"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3"/>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lastRenderedPageBreak/>
              <w:t>Priority Target 4</w:t>
            </w:r>
          </w:p>
          <w:p w:rsidR="006F32F0" w:rsidRPr="006A5E7F" w:rsidRDefault="006F32F0" w:rsidP="006F32F0">
            <w:pPr>
              <w:rPr>
                <w:rFonts w:asciiTheme="minorHAnsi" w:hAnsiTheme="minorHAnsi" w:cstheme="minorHAnsi"/>
                <w:b/>
                <w:bCs/>
                <w:color w:val="222A35" w:themeColor="text2" w:themeShade="80"/>
              </w:rPr>
            </w:pPr>
            <w:r w:rsidRPr="006A5E7F">
              <w:rPr>
                <w:rFonts w:asciiTheme="minorHAnsi" w:hAnsiTheme="minorHAnsi" w:cstheme="minorHAnsi"/>
                <w:b/>
                <w:bCs/>
                <w:color w:val="222A35" w:themeColor="text2" w:themeShade="80"/>
              </w:rPr>
              <w:t>To</w:t>
            </w:r>
            <w:r>
              <w:rPr>
                <w:rFonts w:asciiTheme="minorHAnsi" w:hAnsiTheme="minorHAnsi" w:cstheme="minorHAnsi"/>
                <w:b/>
                <w:bCs/>
                <w:color w:val="222A35" w:themeColor="text2" w:themeShade="80"/>
              </w:rPr>
              <w:t xml:space="preserve"> audit and then</w:t>
            </w:r>
            <w:r w:rsidRPr="006A5E7F">
              <w:rPr>
                <w:rFonts w:asciiTheme="minorHAnsi" w:hAnsiTheme="minorHAnsi" w:cstheme="minorHAnsi"/>
                <w:b/>
                <w:bCs/>
                <w:color w:val="222A35" w:themeColor="text2" w:themeShade="80"/>
              </w:rPr>
              <w:t xml:space="preserve"> </w:t>
            </w:r>
            <w:r>
              <w:rPr>
                <w:rFonts w:asciiTheme="minorHAnsi" w:hAnsiTheme="minorHAnsi" w:cstheme="minorHAnsi"/>
                <w:b/>
                <w:bCs/>
                <w:color w:val="222A35" w:themeColor="text2" w:themeShade="80"/>
              </w:rPr>
              <w:t>update all subject leader material (subject leader handbooks, policies, plans, knowledge organisers, website,  ladders etc.)</w:t>
            </w:r>
          </w:p>
          <w:p w:rsidR="006F32F0" w:rsidRPr="006A5E7F" w:rsidRDefault="006F32F0" w:rsidP="006F32F0">
            <w:pPr>
              <w:rPr>
                <w:rFonts w:asciiTheme="minorHAnsi" w:hAnsiTheme="minorHAnsi" w:cstheme="minorHAnsi"/>
                <w:b/>
                <w:bCs/>
                <w:color w:val="222A35" w:themeColor="text2" w:themeShade="80"/>
              </w:rPr>
            </w:pPr>
          </w:p>
        </w:tc>
      </w:tr>
      <w:tr w:rsidR="00D23BAB" w:rsidRPr="00692882" w:rsidTr="0002285C">
        <w:trPr>
          <w:trHeight w:val="735"/>
        </w:trPr>
        <w:tc>
          <w:tcPr>
            <w:tcW w:w="804" w:type="pct"/>
            <w:tcBorders>
              <w:bottom w:val="nil"/>
            </w:tcBorders>
            <w:shd w:val="clear" w:color="auto" w:fill="auto"/>
          </w:tcPr>
          <w:p w:rsidR="00D23BAB" w:rsidRPr="009450EE" w:rsidRDefault="009450EE"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Update Art and design section of website with current information </w:t>
            </w:r>
          </w:p>
        </w:tc>
        <w:tc>
          <w:tcPr>
            <w:tcW w:w="978" w:type="pct"/>
            <w:gridSpan w:val="2"/>
            <w:tcBorders>
              <w:bottom w:val="nil"/>
            </w:tcBorders>
            <w:shd w:val="clear" w:color="auto" w:fill="auto"/>
          </w:tcPr>
          <w:p w:rsidR="00D23BAB" w:rsidRPr="009450EE" w:rsidRDefault="00D23BAB" w:rsidP="006F32F0">
            <w:pPr>
              <w:rPr>
                <w:rFonts w:asciiTheme="minorHAnsi" w:hAnsiTheme="minorHAnsi" w:cstheme="minorHAnsi"/>
                <w:bCs/>
                <w:color w:val="222A35" w:themeColor="text2" w:themeShade="80"/>
              </w:rPr>
            </w:pPr>
            <w:r w:rsidRPr="009450EE">
              <w:rPr>
                <w:rFonts w:asciiTheme="minorHAnsi" w:hAnsiTheme="minorHAnsi" w:cstheme="minorHAnsi"/>
                <w:bCs/>
                <w:color w:val="222A35" w:themeColor="text2" w:themeShade="80"/>
              </w:rPr>
              <w:t xml:space="preserve">To engage parents / carers in local events / exhibitions to promote art and design within the community. </w:t>
            </w:r>
          </w:p>
        </w:tc>
        <w:tc>
          <w:tcPr>
            <w:tcW w:w="1512" w:type="pct"/>
            <w:gridSpan w:val="5"/>
            <w:shd w:val="clear" w:color="auto" w:fill="auto"/>
          </w:tcPr>
          <w:p w:rsidR="00D23BAB" w:rsidRPr="009450EE" w:rsidRDefault="00D23BAB" w:rsidP="006F32F0">
            <w:pPr>
              <w:rPr>
                <w:rFonts w:asciiTheme="minorHAnsi" w:hAnsiTheme="minorHAnsi" w:cstheme="minorHAnsi"/>
                <w:bCs/>
                <w:color w:val="222A35" w:themeColor="text2" w:themeShade="80"/>
              </w:rPr>
            </w:pPr>
            <w:r w:rsidRPr="009450EE">
              <w:rPr>
                <w:rFonts w:asciiTheme="minorHAnsi" w:hAnsiTheme="minorHAnsi" w:cstheme="minorHAnsi"/>
                <w:bCs/>
                <w:color w:val="222A35" w:themeColor="text2" w:themeShade="80"/>
              </w:rPr>
              <w:t>Carry out research across the borough, providing lea</w:t>
            </w:r>
            <w:r w:rsidR="009450EE" w:rsidRPr="009450EE">
              <w:rPr>
                <w:rFonts w:asciiTheme="minorHAnsi" w:hAnsiTheme="minorHAnsi" w:cstheme="minorHAnsi"/>
                <w:bCs/>
                <w:color w:val="222A35" w:themeColor="text2" w:themeShade="80"/>
              </w:rPr>
              <w:t>flets</w:t>
            </w:r>
            <w:r w:rsidRPr="009450EE">
              <w:rPr>
                <w:rFonts w:asciiTheme="minorHAnsi" w:hAnsiTheme="minorHAnsi" w:cstheme="minorHAnsi"/>
                <w:bCs/>
                <w:color w:val="222A35" w:themeColor="text2" w:themeShade="80"/>
              </w:rPr>
              <w:t xml:space="preserve"> and newsletters for parents. </w:t>
            </w:r>
          </w:p>
          <w:p w:rsidR="009450EE" w:rsidRPr="009450EE" w:rsidRDefault="009450EE" w:rsidP="006F32F0">
            <w:pPr>
              <w:rPr>
                <w:rFonts w:asciiTheme="minorHAnsi" w:hAnsiTheme="minorHAnsi" w:cstheme="minorHAnsi"/>
                <w:bCs/>
                <w:color w:val="222A35" w:themeColor="text2" w:themeShade="80"/>
              </w:rPr>
            </w:pPr>
            <w:r w:rsidRPr="009450EE">
              <w:rPr>
                <w:rFonts w:asciiTheme="minorHAnsi" w:hAnsiTheme="minorHAnsi" w:cstheme="minorHAnsi"/>
                <w:bCs/>
                <w:color w:val="222A35" w:themeColor="text2" w:themeShade="80"/>
              </w:rPr>
              <w:t xml:space="preserve">Target children who have a real passion for art providing them with extra opportunity to visit art exhibitions through school trips. </w:t>
            </w:r>
          </w:p>
        </w:tc>
        <w:tc>
          <w:tcPr>
            <w:tcW w:w="1096" w:type="pct"/>
            <w:gridSpan w:val="7"/>
            <w:shd w:val="clear" w:color="auto" w:fill="auto"/>
          </w:tcPr>
          <w:p w:rsidR="00D23BAB" w:rsidRPr="009450EE" w:rsidRDefault="009450EE" w:rsidP="006F32F0">
            <w:pPr>
              <w:rPr>
                <w:rFonts w:asciiTheme="minorHAnsi" w:hAnsiTheme="minorHAnsi" w:cstheme="minorHAnsi"/>
                <w:bCs/>
                <w:color w:val="222A35" w:themeColor="text2" w:themeShade="80"/>
              </w:rPr>
            </w:pPr>
            <w:r w:rsidRPr="009450EE">
              <w:rPr>
                <w:rFonts w:asciiTheme="minorHAnsi" w:hAnsiTheme="minorHAnsi" w:cstheme="minorHAnsi"/>
                <w:bCs/>
                <w:color w:val="222A35" w:themeColor="text2" w:themeShade="80"/>
              </w:rPr>
              <w:t xml:space="preserve">Leaflets </w:t>
            </w:r>
          </w:p>
          <w:p w:rsidR="009450EE" w:rsidRPr="009450EE" w:rsidRDefault="009450EE" w:rsidP="006F32F0">
            <w:pPr>
              <w:rPr>
                <w:rFonts w:asciiTheme="minorHAnsi" w:hAnsiTheme="minorHAnsi" w:cstheme="minorHAnsi"/>
                <w:bCs/>
                <w:color w:val="222A35" w:themeColor="text2" w:themeShade="80"/>
              </w:rPr>
            </w:pPr>
            <w:r w:rsidRPr="009450EE">
              <w:rPr>
                <w:rFonts w:asciiTheme="minorHAnsi" w:hAnsiTheme="minorHAnsi" w:cstheme="minorHAnsi"/>
                <w:bCs/>
                <w:color w:val="222A35" w:themeColor="text2" w:themeShade="80"/>
              </w:rPr>
              <w:t>Newsletters</w:t>
            </w:r>
          </w:p>
          <w:p w:rsidR="009450EE" w:rsidRPr="009450EE" w:rsidRDefault="009450EE" w:rsidP="006F32F0">
            <w:pPr>
              <w:rPr>
                <w:rFonts w:asciiTheme="minorHAnsi" w:hAnsiTheme="minorHAnsi" w:cstheme="minorHAnsi"/>
                <w:bCs/>
                <w:color w:val="222A35" w:themeColor="text2" w:themeShade="80"/>
              </w:rPr>
            </w:pPr>
            <w:r w:rsidRPr="009450EE">
              <w:rPr>
                <w:rFonts w:asciiTheme="minorHAnsi" w:hAnsiTheme="minorHAnsi" w:cstheme="minorHAnsi"/>
                <w:bCs/>
                <w:color w:val="222A35" w:themeColor="text2" w:themeShade="80"/>
              </w:rPr>
              <w:t>School website</w:t>
            </w:r>
          </w:p>
          <w:p w:rsidR="009450EE" w:rsidRPr="009450EE" w:rsidRDefault="009450EE" w:rsidP="006F32F0">
            <w:pPr>
              <w:rPr>
                <w:rFonts w:asciiTheme="minorHAnsi" w:hAnsiTheme="minorHAnsi" w:cstheme="minorHAnsi"/>
                <w:bCs/>
                <w:color w:val="222A35" w:themeColor="text2" w:themeShade="80"/>
              </w:rPr>
            </w:pPr>
          </w:p>
        </w:tc>
        <w:tc>
          <w:tcPr>
            <w:tcW w:w="449" w:type="pct"/>
            <w:gridSpan w:val="2"/>
            <w:shd w:val="clear" w:color="auto" w:fill="auto"/>
          </w:tcPr>
          <w:p w:rsidR="00D23BAB" w:rsidRPr="009450EE" w:rsidRDefault="00D23BAB" w:rsidP="006F32F0">
            <w:pPr>
              <w:rPr>
                <w:rFonts w:asciiTheme="minorHAnsi" w:hAnsiTheme="minorHAnsi" w:cstheme="minorHAnsi"/>
                <w:bCs/>
                <w:color w:val="222A35" w:themeColor="text2" w:themeShade="80"/>
              </w:rPr>
            </w:pPr>
            <w:r w:rsidRPr="009450EE">
              <w:rPr>
                <w:rFonts w:asciiTheme="minorHAnsi" w:hAnsiTheme="minorHAnsi" w:cstheme="minorHAnsi"/>
                <w:bCs/>
                <w:color w:val="222A35" w:themeColor="text2" w:themeShade="80"/>
              </w:rPr>
              <w:t xml:space="preserve">Each term. </w:t>
            </w:r>
          </w:p>
        </w:tc>
        <w:tc>
          <w:tcPr>
            <w:tcW w:w="161" w:type="pct"/>
            <w:gridSpan w:val="6"/>
            <w:shd w:val="clear" w:color="auto" w:fill="auto"/>
          </w:tcPr>
          <w:p w:rsidR="00D23BAB" w:rsidRPr="009450EE" w:rsidRDefault="00D23BAB" w:rsidP="006F32F0">
            <w:pPr>
              <w:rPr>
                <w:rFonts w:asciiTheme="minorHAnsi" w:hAnsiTheme="minorHAnsi" w:cstheme="minorHAnsi"/>
                <w:bCs/>
                <w:color w:val="222A35" w:themeColor="text2" w:themeShade="80"/>
              </w:rPr>
            </w:pPr>
          </w:p>
        </w:tc>
      </w:tr>
      <w:tr w:rsidR="006F32F0" w:rsidRPr="00692882" w:rsidTr="00DA2C3B">
        <w:trPr>
          <w:trHeight w:val="735"/>
        </w:trPr>
        <w:tc>
          <w:tcPr>
            <w:tcW w:w="5000" w:type="pct"/>
            <w:gridSpan w:val="23"/>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Priority Target 5</w:t>
            </w:r>
          </w:p>
          <w:p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tc>
      </w:tr>
      <w:tr w:rsidR="006F32F0" w:rsidRPr="00692882" w:rsidTr="00D23BAB">
        <w:trPr>
          <w:trHeight w:val="333"/>
        </w:trPr>
        <w:tc>
          <w:tcPr>
            <w:tcW w:w="804" w:type="pct"/>
            <w:shd w:val="clear" w:color="auto" w:fill="auto"/>
          </w:tcPr>
          <w:p w:rsidR="006F32F0" w:rsidRPr="00D23BAB" w:rsidRDefault="00D23BAB" w:rsidP="006F32F0">
            <w:pPr>
              <w:rPr>
                <w:rFonts w:asciiTheme="minorHAnsi" w:hAnsiTheme="minorHAnsi" w:cstheme="minorHAnsi"/>
                <w:color w:val="222A35" w:themeColor="text2" w:themeShade="80"/>
              </w:rPr>
            </w:pPr>
            <w:r w:rsidRPr="00D23BAB">
              <w:rPr>
                <w:rFonts w:asciiTheme="minorHAnsi" w:hAnsiTheme="minorHAnsi" w:cstheme="minorHAnsi"/>
                <w:color w:val="222A35" w:themeColor="text2" w:themeShade="80"/>
              </w:rPr>
              <w:t>Extra-curricular art and design da</w:t>
            </w:r>
            <w:r w:rsidR="00324243">
              <w:rPr>
                <w:rFonts w:asciiTheme="minorHAnsi" w:hAnsiTheme="minorHAnsi" w:cstheme="minorHAnsi"/>
                <w:color w:val="222A35" w:themeColor="text2" w:themeShade="80"/>
              </w:rPr>
              <w:t xml:space="preserve">y – to raise the profile of sculpture across the school. </w:t>
            </w:r>
          </w:p>
        </w:tc>
        <w:tc>
          <w:tcPr>
            <w:tcW w:w="964" w:type="pct"/>
            <w:shd w:val="clear" w:color="auto" w:fill="auto"/>
          </w:tcPr>
          <w:p w:rsidR="006F32F0"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To hold a whole school junk modelling day to create ‘big art’ . </w:t>
            </w:r>
          </w:p>
          <w:p w:rsidR="00324243" w:rsidRDefault="00324243"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Send letters home about ‘junk’ to be collected.</w:t>
            </w:r>
          </w:p>
          <w:p w:rsidR="00324243" w:rsidRDefault="00324243"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Order appropriate resources.</w:t>
            </w:r>
          </w:p>
          <w:p w:rsidR="00324243" w:rsidRDefault="00324243"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Ask parents if they would like to help on the day .</w:t>
            </w:r>
          </w:p>
          <w:p w:rsidR="00324243" w:rsidRPr="00D23BAB" w:rsidRDefault="00324243"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1 page newsletter to raise the profile. </w:t>
            </w:r>
          </w:p>
        </w:tc>
        <w:tc>
          <w:tcPr>
            <w:tcW w:w="1550" w:type="pct"/>
            <w:gridSpan w:val="7"/>
            <w:shd w:val="clear" w:color="auto" w:fill="auto"/>
          </w:tcPr>
          <w:p w:rsidR="006F32F0"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Co-ordinate staff meeting / whole school assembly to provide information / outcomes for the day. </w:t>
            </w:r>
          </w:p>
        </w:tc>
        <w:tc>
          <w:tcPr>
            <w:tcW w:w="1087" w:type="pct"/>
            <w:gridSpan w:val="7"/>
            <w:shd w:val="clear" w:color="auto" w:fill="auto"/>
          </w:tcPr>
          <w:p w:rsidR="006F32F0"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Bin bags for each class</w:t>
            </w:r>
          </w:p>
          <w:p w:rsidR="00D23BAB" w:rsidRPr="00D23BAB" w:rsidRDefault="00D23BAB" w:rsidP="006F32F0">
            <w:pPr>
              <w:rPr>
                <w:rFonts w:asciiTheme="minorHAnsi" w:hAnsiTheme="minorHAnsi" w:cstheme="minorHAnsi"/>
                <w:bCs/>
                <w:color w:val="222A35" w:themeColor="text2" w:themeShade="80"/>
              </w:rPr>
            </w:pPr>
            <w:proofErr w:type="spellStart"/>
            <w:r w:rsidRPr="00D23BAB">
              <w:rPr>
                <w:rFonts w:asciiTheme="minorHAnsi" w:hAnsiTheme="minorHAnsi" w:cstheme="minorHAnsi"/>
                <w:bCs/>
                <w:color w:val="222A35" w:themeColor="text2" w:themeShade="80"/>
              </w:rPr>
              <w:t>Ipads</w:t>
            </w:r>
            <w:proofErr w:type="spellEnd"/>
            <w:r w:rsidRPr="00D23BAB">
              <w:rPr>
                <w:rFonts w:asciiTheme="minorHAnsi" w:hAnsiTheme="minorHAnsi" w:cstheme="minorHAnsi"/>
                <w:bCs/>
                <w:color w:val="222A35" w:themeColor="text2" w:themeShade="80"/>
              </w:rPr>
              <w:t xml:space="preserve"> </w:t>
            </w:r>
          </w:p>
          <w:p w:rsidR="00D23BAB"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Use of cardboard boxes etc for each class </w:t>
            </w:r>
          </w:p>
          <w:p w:rsidR="00D23BAB"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Childs junk modelling plan previously completed. </w:t>
            </w:r>
          </w:p>
        </w:tc>
        <w:tc>
          <w:tcPr>
            <w:tcW w:w="459" w:type="pct"/>
            <w:gridSpan w:val="2"/>
            <w:shd w:val="clear" w:color="auto" w:fill="auto"/>
          </w:tcPr>
          <w:p w:rsidR="006F32F0" w:rsidRPr="00D23BAB" w:rsidRDefault="00D23BAB" w:rsidP="006F32F0">
            <w:pPr>
              <w:rPr>
                <w:rFonts w:asciiTheme="minorHAnsi" w:hAnsiTheme="minorHAnsi" w:cstheme="minorHAnsi"/>
                <w:bCs/>
                <w:color w:val="222A35" w:themeColor="text2" w:themeShade="80"/>
              </w:rPr>
            </w:pPr>
            <w:r w:rsidRPr="00D23BAB">
              <w:rPr>
                <w:rFonts w:asciiTheme="minorHAnsi" w:hAnsiTheme="minorHAnsi" w:cstheme="minorHAnsi"/>
                <w:bCs/>
                <w:color w:val="222A35" w:themeColor="text2" w:themeShade="80"/>
              </w:rPr>
              <w:t xml:space="preserve">Spring term. </w:t>
            </w:r>
          </w:p>
        </w:tc>
        <w:tc>
          <w:tcPr>
            <w:tcW w:w="136" w:type="pct"/>
            <w:gridSpan w:val="5"/>
            <w:shd w:val="clear" w:color="auto" w:fill="auto"/>
          </w:tcPr>
          <w:p w:rsidR="006F32F0" w:rsidRDefault="006F32F0" w:rsidP="006F32F0">
            <w:pPr>
              <w:rPr>
                <w:rFonts w:asciiTheme="minorHAnsi" w:hAnsiTheme="minorHAnsi" w:cstheme="minorHAnsi"/>
                <w:b/>
                <w:bCs/>
                <w:color w:val="222A35" w:themeColor="text2" w:themeShade="80"/>
              </w:rPr>
            </w:pPr>
          </w:p>
        </w:tc>
      </w:tr>
    </w:tbl>
    <w:p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 w:name="Segoe UI">
    <w:panose1 w:val="020B0604020202020204"/>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6"/>
  </w:num>
  <w:num w:numId="5">
    <w:abstractNumId w:val="2"/>
  </w:num>
  <w:num w:numId="6">
    <w:abstractNumId w:val="5"/>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7821"/>
    <w:rsid w:val="0002285C"/>
    <w:rsid w:val="00066099"/>
    <w:rsid w:val="000A4E28"/>
    <w:rsid w:val="000B0870"/>
    <w:rsid w:val="000F3690"/>
    <w:rsid w:val="001025C8"/>
    <w:rsid w:val="00105C65"/>
    <w:rsid w:val="00127F46"/>
    <w:rsid w:val="00136F82"/>
    <w:rsid w:val="00136F98"/>
    <w:rsid w:val="00150152"/>
    <w:rsid w:val="001545A6"/>
    <w:rsid w:val="00157F60"/>
    <w:rsid w:val="00170FF2"/>
    <w:rsid w:val="00171422"/>
    <w:rsid w:val="001D2B71"/>
    <w:rsid w:val="001E73AD"/>
    <w:rsid w:val="001F4636"/>
    <w:rsid w:val="002117BC"/>
    <w:rsid w:val="0022264A"/>
    <w:rsid w:val="00234593"/>
    <w:rsid w:val="00242B22"/>
    <w:rsid w:val="00244A37"/>
    <w:rsid w:val="00266AC3"/>
    <w:rsid w:val="00296120"/>
    <w:rsid w:val="00297DF1"/>
    <w:rsid w:val="002B4F84"/>
    <w:rsid w:val="002D4914"/>
    <w:rsid w:val="002F0E7E"/>
    <w:rsid w:val="00310B81"/>
    <w:rsid w:val="00324243"/>
    <w:rsid w:val="00334F3C"/>
    <w:rsid w:val="00336D11"/>
    <w:rsid w:val="0034570F"/>
    <w:rsid w:val="00352A42"/>
    <w:rsid w:val="00357299"/>
    <w:rsid w:val="003B4ED3"/>
    <w:rsid w:val="003B7ABA"/>
    <w:rsid w:val="003F2928"/>
    <w:rsid w:val="00410983"/>
    <w:rsid w:val="00432C82"/>
    <w:rsid w:val="00434575"/>
    <w:rsid w:val="00434EB7"/>
    <w:rsid w:val="00451237"/>
    <w:rsid w:val="00460698"/>
    <w:rsid w:val="00465CD8"/>
    <w:rsid w:val="00473A9B"/>
    <w:rsid w:val="00476E28"/>
    <w:rsid w:val="004A68A9"/>
    <w:rsid w:val="004A71A8"/>
    <w:rsid w:val="00510EE8"/>
    <w:rsid w:val="00531D86"/>
    <w:rsid w:val="00533FFE"/>
    <w:rsid w:val="00596670"/>
    <w:rsid w:val="005B57C8"/>
    <w:rsid w:val="005F0870"/>
    <w:rsid w:val="00636F18"/>
    <w:rsid w:val="00642ADF"/>
    <w:rsid w:val="006800EF"/>
    <w:rsid w:val="00692882"/>
    <w:rsid w:val="006A5E7F"/>
    <w:rsid w:val="006C1C38"/>
    <w:rsid w:val="006D10FF"/>
    <w:rsid w:val="006D4800"/>
    <w:rsid w:val="006E2B77"/>
    <w:rsid w:val="006F32F0"/>
    <w:rsid w:val="0073459F"/>
    <w:rsid w:val="00737788"/>
    <w:rsid w:val="007B0674"/>
    <w:rsid w:val="007C3916"/>
    <w:rsid w:val="007C460C"/>
    <w:rsid w:val="007E147F"/>
    <w:rsid w:val="007E5575"/>
    <w:rsid w:val="00805A03"/>
    <w:rsid w:val="008201A5"/>
    <w:rsid w:val="008743D6"/>
    <w:rsid w:val="008A37BC"/>
    <w:rsid w:val="008D6CC0"/>
    <w:rsid w:val="008E02F0"/>
    <w:rsid w:val="008E18F8"/>
    <w:rsid w:val="009106E2"/>
    <w:rsid w:val="009450EE"/>
    <w:rsid w:val="00972AF7"/>
    <w:rsid w:val="009B76DB"/>
    <w:rsid w:val="009C4E28"/>
    <w:rsid w:val="009E3046"/>
    <w:rsid w:val="00A01457"/>
    <w:rsid w:val="00A5008F"/>
    <w:rsid w:val="00A53EAE"/>
    <w:rsid w:val="00A61850"/>
    <w:rsid w:val="00A721C5"/>
    <w:rsid w:val="00A806AD"/>
    <w:rsid w:val="00A8730C"/>
    <w:rsid w:val="00A90E29"/>
    <w:rsid w:val="00AB2CBB"/>
    <w:rsid w:val="00AF28DD"/>
    <w:rsid w:val="00B477ED"/>
    <w:rsid w:val="00B612BB"/>
    <w:rsid w:val="00BA4AD6"/>
    <w:rsid w:val="00BB2AB4"/>
    <w:rsid w:val="00BD538D"/>
    <w:rsid w:val="00BE0530"/>
    <w:rsid w:val="00BE424D"/>
    <w:rsid w:val="00BF13BB"/>
    <w:rsid w:val="00C12636"/>
    <w:rsid w:val="00C70875"/>
    <w:rsid w:val="00C81DBE"/>
    <w:rsid w:val="00CA649D"/>
    <w:rsid w:val="00CD60F4"/>
    <w:rsid w:val="00CE7633"/>
    <w:rsid w:val="00CE7AF1"/>
    <w:rsid w:val="00D22BDD"/>
    <w:rsid w:val="00D23BAB"/>
    <w:rsid w:val="00D87FB0"/>
    <w:rsid w:val="00DA2C3B"/>
    <w:rsid w:val="00E003CE"/>
    <w:rsid w:val="00E44EFE"/>
    <w:rsid w:val="00E60B88"/>
    <w:rsid w:val="00E825B5"/>
    <w:rsid w:val="00E95CB0"/>
    <w:rsid w:val="00E975A6"/>
    <w:rsid w:val="00EB3F39"/>
    <w:rsid w:val="00EB7D7E"/>
    <w:rsid w:val="00EC623D"/>
    <w:rsid w:val="00EE0348"/>
    <w:rsid w:val="00EF29A7"/>
    <w:rsid w:val="00F206F2"/>
    <w:rsid w:val="00F52EEE"/>
    <w:rsid w:val="00F874BA"/>
    <w:rsid w:val="00F90786"/>
    <w:rsid w:val="00FB245C"/>
    <w:rsid w:val="00FC2764"/>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43691"/>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778</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Pippa Houghton</cp:lastModifiedBy>
  <cp:revision>4</cp:revision>
  <cp:lastPrinted>2024-09-09T13:25:00Z</cp:lastPrinted>
  <dcterms:created xsi:type="dcterms:W3CDTF">2024-09-15T09:28:00Z</dcterms:created>
  <dcterms:modified xsi:type="dcterms:W3CDTF">2024-09-22T07:44:00Z</dcterms:modified>
</cp:coreProperties>
</file>