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1260"/>
        <w:tblW w:w="10768" w:type="dxa"/>
        <w:tblLayout w:type="fixed"/>
        <w:tblLook w:val="0000" w:firstRow="0" w:lastRow="0" w:firstColumn="0" w:lastColumn="0" w:noHBand="0" w:noVBand="0"/>
      </w:tblPr>
      <w:tblGrid>
        <w:gridCol w:w="6912"/>
        <w:gridCol w:w="596"/>
        <w:gridCol w:w="567"/>
        <w:gridCol w:w="567"/>
        <w:gridCol w:w="709"/>
        <w:gridCol w:w="709"/>
        <w:gridCol w:w="708"/>
      </w:tblGrid>
      <w:tr w:rsidR="001E0209" w:rsidRPr="008F062E" w:rsidTr="008F062E">
        <w:trPr>
          <w:trHeight w:val="253"/>
        </w:trPr>
        <w:tc>
          <w:tcPr>
            <w:tcW w:w="10060" w:type="dxa"/>
            <w:gridSpan w:val="6"/>
            <w:tcBorders>
              <w:top w:val="single" w:sz="4" w:space="0" w:color="302232"/>
              <w:left w:val="single" w:sz="4" w:space="0" w:color="252123"/>
              <w:bottom w:val="single" w:sz="4" w:space="0" w:color="483B4B"/>
              <w:right w:val="single" w:sz="4" w:space="0" w:color="auto"/>
            </w:tcBorders>
            <w:shd w:val="clear" w:color="auto" w:fill="1F497D" w:themeFill="text2"/>
            <w:vAlign w:val="center"/>
          </w:tcPr>
          <w:p w:rsidR="001E0209" w:rsidRPr="00276276" w:rsidRDefault="008F062E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76276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2118360</wp:posOffset>
                      </wp:positionH>
                      <wp:positionV relativeFrom="paragraph">
                        <wp:posOffset>-1221105</wp:posOffset>
                      </wp:positionV>
                      <wp:extent cx="2552700" cy="942975"/>
                      <wp:effectExtent l="0" t="0" r="0" b="952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2700" cy="942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F062E" w:rsidRDefault="008F062E" w:rsidP="008F062E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B2440A1" wp14:editId="681551C7">
                                        <wp:extent cx="904875" cy="818515"/>
                                        <wp:effectExtent l="0" t="0" r="9525" b="635"/>
                                        <wp:docPr id="3" name="Picture 3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Picture 1"/>
                                                <pic:cNvPicPr/>
                                              </pic:nvPicPr>
                                              <pic:blipFill>
                                                <a:blip r:embed="rId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04875" cy="8185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166.8pt;margin-top:-96.15pt;width:201pt;height:7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" fillcolor="white [3201]" stroked="f" strokeweight=".5pt">
                      <v:textbox>
                        <w:txbxContent>
                          <w:p w:rsidR="008F062E" w:rsidRDefault="008F062E" w:rsidP="008F062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B2440A1" wp14:editId="681551C7">
                                  <wp:extent cx="904875" cy="818515"/>
                                  <wp:effectExtent l="0" t="0" r="9525" b="635"/>
                                  <wp:docPr id="2" name="Picture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04875" cy="8185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E0209" w:rsidRPr="00276276">
              <w:rPr>
                <w:rFonts w:ascii="Arial" w:hAnsi="Arial" w:cs="Arial"/>
                <w:sz w:val="20"/>
                <w:szCs w:val="20"/>
              </w:rPr>
              <w:br w:type="page"/>
            </w:r>
            <w:r w:rsidR="001E0209" w:rsidRPr="00276276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Year </w:t>
            </w:r>
            <w:r w:rsidR="009D7970" w:rsidRPr="00276276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5</w:t>
            </w:r>
            <w:r w:rsidR="001E0209" w:rsidRPr="00276276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– Working at the expected standard</w:t>
            </w:r>
            <w:r w:rsidR="00A13529" w:rsidRPr="00276276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E0667" w:rsidRPr="00276276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- </w:t>
            </w:r>
            <w:r w:rsidR="009D7970" w:rsidRPr="00276276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5</w:t>
            </w:r>
            <w:r w:rsidR="00A13529" w:rsidRPr="00276276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w+ or </w:t>
            </w:r>
            <w:r w:rsidR="009D7970" w:rsidRPr="00276276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5</w:t>
            </w:r>
            <w:r w:rsidR="00A13529" w:rsidRPr="00276276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S</w:t>
            </w:r>
          </w:p>
        </w:tc>
        <w:tc>
          <w:tcPr>
            <w:tcW w:w="708" w:type="dxa"/>
            <w:tcBorders>
              <w:top w:val="single" w:sz="4" w:space="0" w:color="302232"/>
              <w:left w:val="single" w:sz="4" w:space="0" w:color="252123"/>
              <w:bottom w:val="single" w:sz="4" w:space="0" w:color="483B4B"/>
              <w:right w:val="single" w:sz="4" w:space="0" w:color="auto"/>
            </w:tcBorders>
            <w:shd w:val="clear" w:color="auto" w:fill="1F497D" w:themeFill="text2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209" w:rsidRPr="008F062E" w:rsidTr="008F062E">
        <w:trPr>
          <w:trHeight w:val="308"/>
        </w:trPr>
        <w:tc>
          <w:tcPr>
            <w:tcW w:w="6912" w:type="dxa"/>
            <w:tcBorders>
              <w:top w:val="single" w:sz="4" w:space="0" w:color="554F56"/>
              <w:left w:val="single" w:sz="4" w:space="0" w:color="252123"/>
              <w:bottom w:val="single" w:sz="4" w:space="0" w:color="3F3A3F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1E0209" w:rsidRPr="00276276" w:rsidRDefault="00254765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Drawing upon reading experiences, research and similar writing models, children will write for a range of purposes selecting appropriate language and structures.</w:t>
            </w:r>
          </w:p>
        </w:tc>
        <w:tc>
          <w:tcPr>
            <w:tcW w:w="596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1E0209" w:rsidRPr="00276276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1E0209" w:rsidRPr="00276276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1E0209" w:rsidRPr="00276276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1E0209" w:rsidRPr="00276276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1E0209" w:rsidRPr="00276276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auto"/>
            </w:tcBorders>
            <w:shd w:val="clear" w:color="auto" w:fill="8DB3E2" w:themeFill="text2" w:themeFillTint="66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To spell most words correctly (year 3&amp;4 statutory spelling lists.)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To spell most year five statutory spellings (see KLIPS document.)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 xml:space="preserve">Convert nouns and adjectives using suffixes ate, </w:t>
            </w:r>
            <w:proofErr w:type="spellStart"/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ise</w:t>
            </w:r>
            <w:proofErr w:type="spellEnd"/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 xml:space="preserve"> and </w:t>
            </w:r>
            <w:proofErr w:type="spellStart"/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ify</w:t>
            </w:r>
            <w:proofErr w:type="spellEnd"/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.</w:t>
            </w:r>
          </w:p>
          <w:p w:rsidR="00254765" w:rsidRPr="00276276" w:rsidRDefault="00254765" w:rsidP="0025476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 xml:space="preserve">Investigate verb prefixes, </w:t>
            </w:r>
            <w:proofErr w:type="spellStart"/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eg</w:t>
            </w:r>
            <w:proofErr w:type="spellEnd"/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, dis, de, re, pre, mis and over.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Use expanded noun phrases to convey complicated information concisely.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 xml:space="preserve">Use devices to build cohesion within a paragraph for time, place and numbers, </w:t>
            </w:r>
            <w:proofErr w:type="spellStart"/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eg</w:t>
            </w:r>
            <w:proofErr w:type="spellEnd"/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 xml:space="preserve"> – later, nearby and secondly.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Indicate degrees of possibility using adverbs (perhaps, surely) or modal verbs (might, should, will, must.)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 xml:space="preserve">To use relative clauses beginning with who, which, where, when, </w:t>
            </w:r>
            <w:proofErr w:type="gramStart"/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whose</w:t>
            </w:r>
            <w:proofErr w:type="gramEnd"/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 xml:space="preserve"> and that.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Use, mostly correctly:</w:t>
            </w:r>
          </w:p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Brackets to indicate parenthesis</w:t>
            </w:r>
          </w:p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Dashes to indicate parenthesis</w:t>
            </w:r>
          </w:p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Commas to indicate parenthesis</w:t>
            </w:r>
          </w:p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Use of commas to clarify meaning or avoid ambiguity</w:t>
            </w:r>
          </w:p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To create and punctuate, correctly using commas: complex sentences</w:t>
            </w:r>
          </w:p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(Including subordinate clauses and fronted adverbials.)</w:t>
            </w:r>
          </w:p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 xml:space="preserve">Using ‘ed’ opening clauses, </w:t>
            </w:r>
            <w:proofErr w:type="spellStart"/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eg</w:t>
            </w:r>
            <w:proofErr w:type="spellEnd"/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, Exhausted from the race, Sam …</w:t>
            </w:r>
          </w:p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Using ‘</w:t>
            </w:r>
            <w:proofErr w:type="spellStart"/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ing</w:t>
            </w:r>
            <w:proofErr w:type="spellEnd"/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 xml:space="preserve">’ opening clauses, </w:t>
            </w:r>
            <w:proofErr w:type="spellStart"/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eg</w:t>
            </w:r>
            <w:proofErr w:type="spellEnd"/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, Grinning with anticipation, Paul…….</w:t>
            </w:r>
          </w:p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 xml:space="preserve">Using simile openers, </w:t>
            </w:r>
            <w:proofErr w:type="spellStart"/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eg</w:t>
            </w:r>
            <w:proofErr w:type="spellEnd"/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 xml:space="preserve">, Like a fish out of </w:t>
            </w:r>
            <w:proofErr w:type="gramStart"/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water, ..</w:t>
            </w:r>
            <w:proofErr w:type="gramEnd"/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Increase the legibility, consistency and quality of handwriting – see national curriculum (upper key stage 2 years 5&amp;6.)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253"/>
        </w:trPr>
        <w:tc>
          <w:tcPr>
            <w:tcW w:w="10060" w:type="dxa"/>
            <w:gridSpan w:val="6"/>
            <w:tcBorders>
              <w:right w:val="single" w:sz="4" w:space="0" w:color="auto"/>
            </w:tcBorders>
            <w:shd w:val="clear" w:color="auto" w:fill="1F497D" w:themeFill="text2"/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76276">
              <w:rPr>
                <w:rFonts w:ascii="Arial" w:hAnsi="Arial" w:cs="Arial"/>
                <w:sz w:val="20"/>
                <w:szCs w:val="20"/>
              </w:rPr>
              <w:br w:type="page"/>
            </w:r>
          </w:p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276276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Year 5 – Working at greater depth within the expected standard – 5S+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1F497D" w:themeFill="text2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65" w:rsidRPr="008F062E" w:rsidTr="00B15243">
        <w:trPr>
          <w:trHeight w:val="188"/>
        </w:trPr>
        <w:tc>
          <w:tcPr>
            <w:tcW w:w="6912" w:type="dxa"/>
            <w:tcBorders>
              <w:top w:val="single" w:sz="4" w:space="0" w:color="554F56"/>
              <w:left w:val="single" w:sz="4" w:space="0" w:color="292327"/>
              <w:bottom w:val="single" w:sz="4" w:space="0" w:color="3F3A3F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bCs/>
                <w:color w:val="2A2928"/>
                <w:sz w:val="20"/>
                <w:szCs w:val="20"/>
              </w:rPr>
              <w:t>Drawing upon reading experiences, research and similar writing models, children will confidently write for a range of purposes selecting appropriate language and structures.</w:t>
            </w:r>
          </w:p>
        </w:tc>
        <w:tc>
          <w:tcPr>
            <w:tcW w:w="596" w:type="dxa"/>
            <w:tcBorders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554F56"/>
              <w:left w:val="single" w:sz="4" w:space="0" w:color="2F2A2D"/>
              <w:bottom w:val="single" w:sz="4" w:space="0" w:color="211D1E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554F56"/>
              <w:left w:val="single" w:sz="4" w:space="0" w:color="2F2A2D"/>
              <w:bottom w:val="single" w:sz="4" w:space="0" w:color="211D1E"/>
              <w:right w:val="single" w:sz="4" w:space="0" w:color="2F2A2D"/>
            </w:tcBorders>
            <w:shd w:val="clear" w:color="auto" w:fill="8DB3E2" w:themeFill="text2" w:themeFillTint="66"/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Using a range of cohesive devices within and across sentences and paragraphs.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Select vocabulary and grammatical structures that demonstrate a growing awareness of the required formality.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Use a wide range of clause structures, sometimes varying their position within a sentence, across a range of genres.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b/>
                <w:color w:val="2A2928"/>
                <w:sz w:val="20"/>
                <w:szCs w:val="20"/>
              </w:rPr>
              <w:t>Using the full range of punctuation taught most correctly, including: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Consistent use of apostrophes for possession (singular and plural) and contraction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254765" w:rsidRPr="008F062E" w:rsidTr="008F062E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276276">
              <w:rPr>
                <w:rFonts w:ascii="Arial" w:hAnsi="Arial" w:cs="Arial"/>
                <w:color w:val="2A2928"/>
                <w:sz w:val="20"/>
                <w:szCs w:val="20"/>
              </w:rPr>
              <w:t>Consistent, correct use of comma to mark boundaries.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4765" w:rsidRPr="00276276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4765" w:rsidRPr="008F062E" w:rsidRDefault="00254765" w:rsidP="002547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</w:tbl>
    <w:p w:rsidR="00CD1DE0" w:rsidRPr="008F062E" w:rsidRDefault="00CD1DE0" w:rsidP="00CD1DE0">
      <w:pPr>
        <w:rPr>
          <w:rFonts w:ascii="Arial" w:hAnsi="Arial" w:cs="Arial"/>
          <w:sz w:val="20"/>
          <w:szCs w:val="20"/>
        </w:rPr>
      </w:pPr>
    </w:p>
    <w:p w:rsidR="00CD1DE0" w:rsidRPr="008F062E" w:rsidRDefault="00CD1DE0" w:rsidP="00B616BD">
      <w:pPr>
        <w:rPr>
          <w:rFonts w:ascii="Arial" w:hAnsi="Arial" w:cs="Arial"/>
          <w:sz w:val="20"/>
          <w:szCs w:val="20"/>
        </w:rPr>
      </w:pPr>
    </w:p>
    <w:p w:rsidR="00D54C60" w:rsidRPr="008F062E" w:rsidRDefault="00D54C60" w:rsidP="00B616BD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D54C60" w:rsidRPr="008F062E" w:rsidSect="008F062E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062E" w:rsidRDefault="008F062E" w:rsidP="008F062E">
      <w:pPr>
        <w:spacing w:after="0" w:line="240" w:lineRule="auto"/>
      </w:pPr>
      <w:r>
        <w:separator/>
      </w:r>
    </w:p>
  </w:endnote>
  <w:endnote w:type="continuationSeparator" w:id="0">
    <w:p w:rsidR="008F062E" w:rsidRDefault="008F062E" w:rsidP="008F0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venir LT Std 55 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062E" w:rsidRDefault="008F062E" w:rsidP="008F062E">
      <w:pPr>
        <w:spacing w:after="0" w:line="240" w:lineRule="auto"/>
      </w:pPr>
      <w:r>
        <w:separator/>
      </w:r>
    </w:p>
  </w:footnote>
  <w:footnote w:type="continuationSeparator" w:id="0">
    <w:p w:rsidR="008F062E" w:rsidRDefault="008F062E" w:rsidP="008F06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364BA"/>
    <w:multiLevelType w:val="hybridMultilevel"/>
    <w:tmpl w:val="F4C03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1162CB"/>
    <w:multiLevelType w:val="hybridMultilevel"/>
    <w:tmpl w:val="CC4C2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B131AE"/>
    <w:multiLevelType w:val="hybridMultilevel"/>
    <w:tmpl w:val="50F43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846C6B"/>
    <w:multiLevelType w:val="hybridMultilevel"/>
    <w:tmpl w:val="24BEE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900D7"/>
    <w:multiLevelType w:val="hybridMultilevel"/>
    <w:tmpl w:val="EB083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5DE"/>
    <w:rsid w:val="00093F5E"/>
    <w:rsid w:val="00124B15"/>
    <w:rsid w:val="00175026"/>
    <w:rsid w:val="001E0209"/>
    <w:rsid w:val="00254765"/>
    <w:rsid w:val="00276276"/>
    <w:rsid w:val="002A5926"/>
    <w:rsid w:val="00445D76"/>
    <w:rsid w:val="004C2892"/>
    <w:rsid w:val="004C3A34"/>
    <w:rsid w:val="004C5279"/>
    <w:rsid w:val="00507981"/>
    <w:rsid w:val="00643F5E"/>
    <w:rsid w:val="00646E55"/>
    <w:rsid w:val="006865F9"/>
    <w:rsid w:val="007665B3"/>
    <w:rsid w:val="007915DE"/>
    <w:rsid w:val="007E0667"/>
    <w:rsid w:val="007F20C5"/>
    <w:rsid w:val="0088463C"/>
    <w:rsid w:val="008B3AF0"/>
    <w:rsid w:val="008C5AFC"/>
    <w:rsid w:val="008F062E"/>
    <w:rsid w:val="009302AD"/>
    <w:rsid w:val="0094506C"/>
    <w:rsid w:val="009C5050"/>
    <w:rsid w:val="009C7613"/>
    <w:rsid w:val="009D7970"/>
    <w:rsid w:val="00A13529"/>
    <w:rsid w:val="00A228DB"/>
    <w:rsid w:val="00A50825"/>
    <w:rsid w:val="00A909F8"/>
    <w:rsid w:val="00B06494"/>
    <w:rsid w:val="00B15243"/>
    <w:rsid w:val="00B616BD"/>
    <w:rsid w:val="00CD1DE0"/>
    <w:rsid w:val="00D20DC3"/>
    <w:rsid w:val="00D428D9"/>
    <w:rsid w:val="00D54C60"/>
    <w:rsid w:val="00D7306B"/>
    <w:rsid w:val="00DF6350"/>
    <w:rsid w:val="00E32097"/>
    <w:rsid w:val="00E36040"/>
    <w:rsid w:val="00E86735"/>
    <w:rsid w:val="00ED374E"/>
    <w:rsid w:val="00EF5323"/>
    <w:rsid w:val="00F04BFC"/>
    <w:rsid w:val="00F75A8A"/>
    <w:rsid w:val="00F911AA"/>
    <w:rsid w:val="00FD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F44C361F-A2AF-4CD7-B857-33A728EF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02A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7915DE"/>
    <w:pPr>
      <w:autoSpaceDE w:val="0"/>
      <w:autoSpaceDN w:val="0"/>
      <w:adjustRightInd w:val="0"/>
    </w:pPr>
    <w:rPr>
      <w:rFonts w:ascii="Avenir LT Std 55 Roman" w:hAnsi="Avenir LT Std 55 Roman" w:cs="Avenir LT Std 55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7915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6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46E55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locked/>
    <w:rsid w:val="00646E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06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62E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06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62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DED654D2</Template>
  <TotalTime>4</TotalTime>
  <Pages>1</Pages>
  <Words>324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End of Key Stage 1 Statutory Assessment</vt:lpstr>
    </vt:vector>
  </TitlesOfParts>
  <Company>arvato</Company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 of Key Stage 1 Statutory Assessment</dc:title>
  <dc:creator>Sue Pooley</dc:creator>
  <cp:lastModifiedBy>Alison Klaassen</cp:lastModifiedBy>
  <cp:revision>4</cp:revision>
  <dcterms:created xsi:type="dcterms:W3CDTF">2019-09-19T11:47:00Z</dcterms:created>
  <dcterms:modified xsi:type="dcterms:W3CDTF">2019-09-26T10:46:00Z</dcterms:modified>
</cp:coreProperties>
</file>